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1A38" w14:textId="1E230562" w:rsidR="005E552A" w:rsidRPr="005E552A" w:rsidRDefault="005E552A" w:rsidP="005E552A">
      <w:pPr>
        <w:rPr>
          <w:rFonts w:ascii="Times New Roman" w:eastAsia="Times New Roman" w:hAnsi="Times New Roman" w:cs="Times New Roman"/>
        </w:rPr>
      </w:pPr>
      <w:r w:rsidRPr="005E552A">
        <w:rPr>
          <w:rFonts w:ascii="Helvetica Neue" w:eastAsia="Times New Roman" w:hAnsi="Helvetica Neue" w:cs="Times New Roman"/>
          <w:sz w:val="20"/>
          <w:szCs w:val="20"/>
        </w:rPr>
        <w:fldChar w:fldCharType="begin"/>
      </w:r>
      <w:r w:rsidRPr="005E552A">
        <w:rPr>
          <w:rFonts w:ascii="Helvetica Neue" w:eastAsia="Times New Roman" w:hAnsi="Helvetica Neue" w:cs="Times New Roman"/>
          <w:sz w:val="20"/>
          <w:szCs w:val="20"/>
        </w:rPr>
        <w:instrText xml:space="preserve"> INCLUDEPICTURE "https://apis.mail.aol.com/ws/v3/mailboxes/@.id==VjN-CnBAZM2Ur6tRGJmx_4MdTRuh5I06IEdtzARv0R8y8V5kSxyGnah0eF4HE6o1XBQtGl2LEeEb8L4Fd0GBJs5fOA/messages/@.id==AN1flxBVIcmKZPikRQO9COvDvCE/content/parts/@.id==2/thumbnail?appid=AolMailNorrin&amp;downloadWhenThumbnailFails=true&amp;pid=2" \* MERGEFORMATINET </w:instrText>
      </w:r>
      <w:r w:rsidRPr="005E552A">
        <w:rPr>
          <w:rFonts w:ascii="Helvetica Neue" w:eastAsia="Times New Roman" w:hAnsi="Helvetica Neue" w:cs="Times New Roman"/>
          <w:sz w:val="20"/>
          <w:szCs w:val="20"/>
        </w:rPr>
        <w:fldChar w:fldCharType="separate"/>
      </w:r>
      <w:r>
        <w:rPr>
          <w:noProof/>
        </w:rPr>
        <w:drawing>
          <wp:inline distT="0" distB="0" distL="0" distR="0" wp14:anchorId="409233DA" wp14:editId="43DC1553">
            <wp:extent cx="1727200" cy="622300"/>
            <wp:effectExtent l="0" t="0" r="0" b="0"/>
            <wp:docPr id="1" name="Picture 1" descr="A black text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22300"/>
                    </a:xfrm>
                    <a:prstGeom prst="rect">
                      <a:avLst/>
                    </a:prstGeom>
                    <a:noFill/>
                    <a:ln>
                      <a:noFill/>
                    </a:ln>
                  </pic:spPr>
                </pic:pic>
              </a:graphicData>
            </a:graphic>
          </wp:inline>
        </w:drawing>
      </w:r>
      <w:r w:rsidRPr="005E552A">
        <w:rPr>
          <w:rFonts w:ascii="Helvetica Neue" w:eastAsia="Times New Roman" w:hAnsi="Helvetica Neue" w:cs="Times New Roman"/>
          <w:noProof/>
          <w:sz w:val="20"/>
          <w:szCs w:val="20"/>
        </w:rPr>
        <mc:AlternateContent>
          <mc:Choice Requires="wps">
            <w:drawing>
              <wp:inline distT="0" distB="0" distL="0" distR="0" wp14:anchorId="588721BC" wp14:editId="53260E99">
                <wp:extent cx="304800" cy="304800"/>
                <wp:effectExtent l="0" t="0" r="0" b="0"/>
                <wp:docPr id="2088233431" name="Rectangle 1"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9DDF0" id="Rectangle 1"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E552A">
        <w:rPr>
          <w:rFonts w:ascii="Helvetica Neue" w:eastAsia="Times New Roman" w:hAnsi="Helvetica Neue" w:cs="Times New Roman"/>
          <w:sz w:val="20"/>
          <w:szCs w:val="20"/>
        </w:rPr>
        <w:fldChar w:fldCharType="end"/>
      </w:r>
    </w:p>
    <w:p w14:paraId="36278061" w14:textId="77777777" w:rsidR="005E552A" w:rsidRDefault="005E552A" w:rsidP="005E552A">
      <w:pPr>
        <w:rPr>
          <w:rFonts w:ascii="Times New Roman" w:eastAsia="Times New Roman" w:hAnsi="Times New Roman" w:cs="Times New Roman"/>
        </w:rPr>
      </w:pPr>
    </w:p>
    <w:p w14:paraId="6079D57E" w14:textId="65957CFD" w:rsidR="005E552A" w:rsidRPr="005E552A" w:rsidRDefault="005E552A" w:rsidP="005E552A">
      <w:pPr>
        <w:rPr>
          <w:rFonts w:ascii="Helvetica" w:eastAsia="Times New Roman" w:hAnsi="Helvetica" w:cstheme="minorHAnsi"/>
          <w:sz w:val="20"/>
          <w:szCs w:val="20"/>
        </w:rPr>
      </w:pPr>
      <w:r w:rsidRPr="005E552A">
        <w:rPr>
          <w:rFonts w:ascii="Helvetica" w:eastAsia="Times New Roman" w:hAnsi="Helvetica" w:cstheme="minorHAnsi"/>
          <w:sz w:val="20"/>
          <w:szCs w:val="20"/>
        </w:rPr>
        <w:t>September 6, 2023</w:t>
      </w:r>
    </w:p>
    <w:p w14:paraId="2474DF42" w14:textId="77777777" w:rsidR="005E552A" w:rsidRPr="005E552A" w:rsidRDefault="005E552A" w:rsidP="005E552A">
      <w:pPr>
        <w:rPr>
          <w:rFonts w:ascii="Times New Roman" w:eastAsia="Times New Roman" w:hAnsi="Times New Roman" w:cs="Times New Roman"/>
        </w:rPr>
      </w:pPr>
    </w:p>
    <w:p w14:paraId="32A5AE89" w14:textId="5FD744D1" w:rsidR="005E552A" w:rsidRPr="005E552A" w:rsidRDefault="005E552A" w:rsidP="005E552A">
      <w:pPr>
        <w:rPr>
          <w:rFonts w:ascii="Times New Roman" w:eastAsia="Times New Roman" w:hAnsi="Times New Roman" w:cs="Times New Roman"/>
        </w:rPr>
      </w:pPr>
      <w:r w:rsidRPr="005E552A">
        <w:rPr>
          <w:rFonts w:ascii="Helvetica Neue" w:eastAsia="Times New Roman" w:hAnsi="Helvetica Neue" w:cs="Times New Roman"/>
          <w:sz w:val="20"/>
          <w:szCs w:val="20"/>
        </w:rPr>
        <w:t>Dear Commissioners</w:t>
      </w:r>
      <w:r>
        <w:rPr>
          <w:rFonts w:ascii="Helvetica Neue" w:eastAsia="Times New Roman" w:hAnsi="Helvetica Neue" w:cs="Times New Roman"/>
          <w:sz w:val="20"/>
          <w:szCs w:val="20"/>
        </w:rPr>
        <w:t xml:space="preserve"> of ANC3F:</w:t>
      </w:r>
    </w:p>
    <w:p w14:paraId="19258328" w14:textId="77777777" w:rsidR="005E552A" w:rsidRPr="005E552A" w:rsidRDefault="005E552A" w:rsidP="005E552A">
      <w:pPr>
        <w:spacing w:before="100" w:beforeAutospacing="1" w:after="100" w:afterAutospacing="1"/>
        <w:rPr>
          <w:rFonts w:ascii="Times New Roman" w:eastAsia="Times New Roman" w:hAnsi="Times New Roman" w:cs="Times New Roman"/>
        </w:rPr>
      </w:pPr>
      <w:r w:rsidRPr="005E552A">
        <w:rPr>
          <w:rFonts w:ascii="Helvetica Neue" w:eastAsia="Times New Roman" w:hAnsi="Helvetica Neue" w:cs="Times New Roman"/>
          <w:sz w:val="20"/>
          <w:szCs w:val="20"/>
        </w:rPr>
        <w:t xml:space="preserve">The D.C. Open Government Coalition is a nonprofit, nonpartisan citizens group established in 2009 to enhance public access to D.C. government information and ensure the transparency of D.C. government operations. </w:t>
      </w:r>
    </w:p>
    <w:p w14:paraId="4F2550A6" w14:textId="77777777" w:rsidR="005E552A" w:rsidRPr="005E552A" w:rsidRDefault="005E552A" w:rsidP="005E552A">
      <w:pPr>
        <w:spacing w:before="100" w:beforeAutospacing="1" w:after="100" w:afterAutospacing="1"/>
        <w:rPr>
          <w:rFonts w:ascii="Times New Roman" w:eastAsia="Times New Roman" w:hAnsi="Times New Roman" w:cs="Times New Roman"/>
        </w:rPr>
      </w:pPr>
      <w:r w:rsidRPr="005E552A">
        <w:rPr>
          <w:rFonts w:ascii="Helvetica Neue" w:eastAsia="Times New Roman" w:hAnsi="Helvetica Neue" w:cs="Times New Roman"/>
          <w:sz w:val="20"/>
          <w:szCs w:val="20"/>
        </w:rPr>
        <w:t xml:space="preserve">Public access to government records strengthens our democracy by allowing Americans to claim their rights of citizenship, hold their government accountable, and understand their history so they can participate more effectively in their government. </w:t>
      </w:r>
    </w:p>
    <w:p w14:paraId="6593D635" w14:textId="77777777" w:rsidR="005E552A" w:rsidRPr="005E552A" w:rsidRDefault="005E552A" w:rsidP="005E552A">
      <w:pPr>
        <w:spacing w:before="100" w:beforeAutospacing="1" w:after="100" w:afterAutospacing="1"/>
        <w:rPr>
          <w:rFonts w:ascii="Times New Roman" w:eastAsia="Times New Roman" w:hAnsi="Times New Roman" w:cs="Times New Roman"/>
        </w:rPr>
      </w:pPr>
      <w:r w:rsidRPr="005E552A">
        <w:rPr>
          <w:rFonts w:ascii="Helvetica Neue" w:eastAsia="Times New Roman" w:hAnsi="Helvetica Neue" w:cs="Times New Roman"/>
          <w:sz w:val="20"/>
          <w:szCs w:val="20"/>
        </w:rPr>
        <w:t xml:space="preserve">We work through public education, advocacy with the executive branch and Council, and legal action, without staff but an active all-volunteer board of community members, attorneys, </w:t>
      </w:r>
      <w:proofErr w:type="gramStart"/>
      <w:r w:rsidRPr="005E552A">
        <w:rPr>
          <w:rFonts w:ascii="Helvetica Neue" w:eastAsia="Times New Roman" w:hAnsi="Helvetica Neue" w:cs="Times New Roman"/>
          <w:sz w:val="20"/>
          <w:szCs w:val="20"/>
        </w:rPr>
        <w:t>researchers</w:t>
      </w:r>
      <w:proofErr w:type="gramEnd"/>
      <w:r w:rsidRPr="005E552A">
        <w:rPr>
          <w:rFonts w:ascii="Helvetica Neue" w:eastAsia="Times New Roman" w:hAnsi="Helvetica Neue" w:cs="Times New Roman"/>
          <w:sz w:val="20"/>
          <w:szCs w:val="20"/>
        </w:rPr>
        <w:t xml:space="preserve"> and reporters. Glimpses of our work can be seen at our website, </w:t>
      </w:r>
      <w:hyperlink r:id="rId5" w:tgtFrame="_blank" w:history="1">
        <w:r w:rsidRPr="005E552A">
          <w:rPr>
            <w:rFonts w:ascii="Helvetica Neue" w:eastAsia="Times New Roman" w:hAnsi="Helvetica Neue" w:cs="Times New Roman"/>
            <w:color w:val="0000FF"/>
            <w:sz w:val="20"/>
            <w:szCs w:val="20"/>
            <w:u w:val="single"/>
          </w:rPr>
          <w:t>www.dcogc.org</w:t>
        </w:r>
      </w:hyperlink>
      <w:r w:rsidRPr="005E552A">
        <w:rPr>
          <w:rFonts w:ascii="Helvetica Neue" w:eastAsia="Times New Roman" w:hAnsi="Helvetica Neue" w:cs="Times New Roman"/>
          <w:sz w:val="20"/>
          <w:szCs w:val="20"/>
        </w:rPr>
        <w:t>.</w:t>
      </w:r>
    </w:p>
    <w:p w14:paraId="738D8A4A" w14:textId="77777777" w:rsidR="005E552A" w:rsidRPr="005E552A" w:rsidRDefault="005E552A" w:rsidP="005E552A">
      <w:pPr>
        <w:spacing w:before="100" w:beforeAutospacing="1" w:after="100" w:afterAutospacing="1"/>
        <w:rPr>
          <w:rFonts w:ascii="Times New Roman" w:eastAsia="Times New Roman" w:hAnsi="Times New Roman" w:cs="Times New Roman"/>
        </w:rPr>
      </w:pPr>
      <w:r w:rsidRPr="005E552A">
        <w:rPr>
          <w:rFonts w:ascii="Helvetica Neue" w:eastAsia="Times New Roman" w:hAnsi="Helvetica Neue" w:cs="Times New Roman"/>
          <w:sz w:val="20"/>
          <w:szCs w:val="20"/>
        </w:rPr>
        <w:t xml:space="preserve">We write in response to the invitation in your </w:t>
      </w:r>
      <w:hyperlink r:id="rId6" w:tgtFrame="_blank" w:history="1">
        <w:r w:rsidRPr="005E552A">
          <w:rPr>
            <w:rFonts w:ascii="Helvetica Neue" w:eastAsia="Times New Roman" w:hAnsi="Helvetica Neue" w:cs="Times New Roman"/>
            <w:color w:val="0563C1"/>
            <w:sz w:val="20"/>
            <w:szCs w:val="20"/>
            <w:u w:val="single"/>
          </w:rPr>
          <w:t>meeting announcement</w:t>
        </w:r>
      </w:hyperlink>
      <w:r w:rsidRPr="005E552A">
        <w:rPr>
          <w:rFonts w:ascii="Helvetica Neue" w:eastAsia="Times New Roman" w:hAnsi="Helvetica Neue" w:cs="Times New Roman"/>
          <w:sz w:val="20"/>
          <w:szCs w:val="20"/>
        </w:rPr>
        <w:t xml:space="preserve"> for September 6 to express strong support of the new Archives building planned for the UDC campus and to urge your group’s approval of necessary zoning and other approvals. We have </w:t>
      </w:r>
      <w:hyperlink r:id="rId7" w:tgtFrame="_blank" w:history="1">
        <w:r w:rsidRPr="005E552A">
          <w:rPr>
            <w:rFonts w:ascii="Helvetica Neue" w:eastAsia="Times New Roman" w:hAnsi="Helvetica Neue" w:cs="Times New Roman"/>
            <w:color w:val="0563C1"/>
            <w:sz w:val="20"/>
            <w:szCs w:val="20"/>
            <w:u w:val="single"/>
          </w:rPr>
          <w:t>testified</w:t>
        </w:r>
      </w:hyperlink>
      <w:r w:rsidRPr="005E552A">
        <w:rPr>
          <w:rFonts w:ascii="Helvetica Neue" w:eastAsia="Times New Roman" w:hAnsi="Helvetica Neue" w:cs="Times New Roman"/>
          <w:sz w:val="20"/>
          <w:szCs w:val="20"/>
        </w:rPr>
        <w:t xml:space="preserve"> many times to the Council in support, and renew that today.</w:t>
      </w:r>
    </w:p>
    <w:p w14:paraId="17FF2D53" w14:textId="77777777" w:rsidR="005E552A" w:rsidRPr="005E552A" w:rsidRDefault="005E552A" w:rsidP="005E552A">
      <w:pPr>
        <w:spacing w:before="100" w:beforeAutospacing="1" w:after="100" w:afterAutospacing="1"/>
        <w:rPr>
          <w:rFonts w:ascii="Times New Roman" w:eastAsia="Times New Roman" w:hAnsi="Times New Roman" w:cs="Times New Roman"/>
        </w:rPr>
      </w:pPr>
      <w:r w:rsidRPr="005E552A">
        <w:rPr>
          <w:rFonts w:ascii="Helvetica Neue" w:eastAsia="Times New Roman" w:hAnsi="Helvetica Neue" w:cs="Times New Roman"/>
          <w:sz w:val="20"/>
          <w:szCs w:val="20"/>
        </w:rPr>
        <w:t xml:space="preserve">Public access to the District’s story through its records has been inadequate for some years. But the new building will reverse that, thanks to adequate funds in the D.C. capital budget, a renowned firm engaged for the design, and enthusiastic leadership of a new archivist in the executive branch and a new president at the university. </w:t>
      </w:r>
    </w:p>
    <w:p w14:paraId="337A86F8" w14:textId="77777777" w:rsidR="005E552A" w:rsidRPr="005E552A" w:rsidRDefault="005E552A" w:rsidP="005E552A">
      <w:pPr>
        <w:spacing w:before="100" w:beforeAutospacing="1" w:after="100" w:afterAutospacing="1"/>
        <w:rPr>
          <w:rFonts w:ascii="Times New Roman" w:eastAsia="Times New Roman" w:hAnsi="Times New Roman" w:cs="Times New Roman"/>
        </w:rPr>
      </w:pPr>
      <w:r w:rsidRPr="005E552A">
        <w:rPr>
          <w:rFonts w:ascii="Helvetica Neue" w:eastAsia="Times New Roman" w:hAnsi="Helvetica Neue" w:cs="Times New Roman"/>
          <w:sz w:val="20"/>
          <w:szCs w:val="20"/>
        </w:rPr>
        <w:t>With co-located jazz music</w:t>
      </w:r>
      <w:bookmarkStart w:id="0" w:name="x__msoanchor_1"/>
      <w:bookmarkEnd w:id="0"/>
      <w:r w:rsidRPr="005E552A">
        <w:rPr>
          <w:rFonts w:ascii="Helvetica Neue" w:eastAsia="Times New Roman" w:hAnsi="Helvetica Neue" w:cs="Times New Roman"/>
          <w:sz w:val="20"/>
          <w:szCs w:val="20"/>
        </w:rPr>
        <w:t xml:space="preserve"> and university archives, as well as the rich material that will be assembled from inaccessible storage in scattered locations, public access will at last be assured, facilitating synergy with the research and teaching missions of UDC. With colleagues we wrote a </w:t>
      </w:r>
      <w:hyperlink r:id="rId8" w:tgtFrame="_blank" w:history="1">
        <w:r w:rsidRPr="005E552A">
          <w:rPr>
            <w:rFonts w:ascii="Helvetica Neue" w:eastAsia="Times New Roman" w:hAnsi="Helvetica Neue" w:cs="Times New Roman"/>
            <w:color w:val="0563C1"/>
            <w:sz w:val="20"/>
            <w:szCs w:val="20"/>
            <w:u w:val="single"/>
          </w:rPr>
          <w:t>finding guide</w:t>
        </w:r>
      </w:hyperlink>
      <w:r w:rsidRPr="005E552A">
        <w:rPr>
          <w:rFonts w:ascii="Helvetica Neue" w:eastAsia="Times New Roman" w:hAnsi="Helvetica Neue" w:cs="Times New Roman"/>
          <w:sz w:val="20"/>
          <w:szCs w:val="20"/>
        </w:rPr>
        <w:t xml:space="preserve"> to help users in the interim cope with extreme difficulty finding historical records, so we join you in welcoming the new building. </w:t>
      </w:r>
    </w:p>
    <w:p w14:paraId="7E98AC4F" w14:textId="77777777" w:rsidR="005E552A" w:rsidRPr="005E552A" w:rsidRDefault="005E552A" w:rsidP="005E552A">
      <w:pPr>
        <w:spacing w:before="100" w:beforeAutospacing="1" w:after="100" w:afterAutospacing="1"/>
        <w:rPr>
          <w:rFonts w:ascii="Times New Roman" w:eastAsia="Times New Roman" w:hAnsi="Times New Roman" w:cs="Times New Roman"/>
        </w:rPr>
      </w:pPr>
      <w:r w:rsidRPr="005E552A">
        <w:rPr>
          <w:rFonts w:ascii="Helvetica Neue" w:eastAsia="Times New Roman" w:hAnsi="Helvetica Neue" w:cs="Times New Roman"/>
          <w:sz w:val="20"/>
          <w:szCs w:val="20"/>
        </w:rPr>
        <w:t xml:space="preserve">In his book </w:t>
      </w:r>
      <w:r w:rsidRPr="005E552A">
        <w:rPr>
          <w:rFonts w:ascii="Helvetica Neue" w:eastAsia="Times New Roman" w:hAnsi="Helvetica Neue" w:cs="Times New Roman"/>
          <w:i/>
          <w:iCs/>
          <w:sz w:val="20"/>
          <w:szCs w:val="20"/>
        </w:rPr>
        <w:t>Between Justice and Beauty: Race, Planning and the Failure of Urban Policy in Washington, D.C.,</w:t>
      </w:r>
      <w:r w:rsidRPr="005E552A">
        <w:rPr>
          <w:rFonts w:ascii="Helvetica Neue" w:eastAsia="Times New Roman" w:hAnsi="Helvetica Neue" w:cs="Times New Roman"/>
          <w:sz w:val="20"/>
          <w:szCs w:val="20"/>
        </w:rPr>
        <w:t xml:space="preserve"> on the destruction of Southwest D.C., Howard Gillette, Jr., decades ago added a note on sources: “limited funding and staff have prevented the [D.C.] archives from becoming the central resource it was intended to be for the record of the city’s modern history.” He pointed to the contrasting richness of sources on the District in the National Archives and Library of Congress. But that era is ending, thanks to the actions of D.C. leaders.</w:t>
      </w:r>
    </w:p>
    <w:p w14:paraId="42175932" w14:textId="77777777" w:rsidR="005E552A" w:rsidRPr="005E552A" w:rsidRDefault="005E552A" w:rsidP="005E552A">
      <w:pPr>
        <w:spacing w:before="100" w:beforeAutospacing="1" w:after="100" w:afterAutospacing="1"/>
        <w:rPr>
          <w:rFonts w:ascii="Times New Roman" w:eastAsia="Times New Roman" w:hAnsi="Times New Roman" w:cs="Times New Roman"/>
        </w:rPr>
      </w:pPr>
      <w:r w:rsidRPr="005E552A">
        <w:rPr>
          <w:rFonts w:ascii="Helvetica Neue" w:eastAsia="Times New Roman" w:hAnsi="Helvetica Neue" w:cs="Times New Roman"/>
          <w:sz w:val="20"/>
          <w:szCs w:val="20"/>
        </w:rPr>
        <w:t>Thanks for giving the new D.C. archives your full support.</w:t>
      </w:r>
    </w:p>
    <w:p w14:paraId="14C5AECE" w14:textId="77777777" w:rsidR="005E552A" w:rsidRPr="005E552A" w:rsidRDefault="005E552A" w:rsidP="005E552A">
      <w:pPr>
        <w:rPr>
          <w:rFonts w:ascii="Times New Roman" w:eastAsia="Times New Roman" w:hAnsi="Times New Roman" w:cs="Times New Roman"/>
        </w:rPr>
      </w:pPr>
      <w:r w:rsidRPr="005E552A">
        <w:rPr>
          <w:rFonts w:ascii="Helvetica Neue" w:eastAsia="Times New Roman" w:hAnsi="Helvetica Neue" w:cs="Times New Roman"/>
          <w:sz w:val="20"/>
          <w:szCs w:val="20"/>
        </w:rPr>
        <w:t>Fritz Mulhauser</w:t>
      </w:r>
    </w:p>
    <w:p w14:paraId="7ECFCDEE" w14:textId="77777777" w:rsidR="005E552A" w:rsidRPr="005E552A" w:rsidRDefault="005E552A" w:rsidP="005E552A">
      <w:pPr>
        <w:rPr>
          <w:rFonts w:ascii="Times New Roman" w:eastAsia="Times New Roman" w:hAnsi="Times New Roman" w:cs="Times New Roman"/>
        </w:rPr>
      </w:pPr>
      <w:r w:rsidRPr="005E552A">
        <w:rPr>
          <w:rFonts w:ascii="Helvetica Neue" w:eastAsia="Times New Roman" w:hAnsi="Helvetica Neue" w:cs="Times New Roman"/>
          <w:sz w:val="20"/>
          <w:szCs w:val="20"/>
        </w:rPr>
        <w:t>Co-chair, Legal Committee</w:t>
      </w:r>
    </w:p>
    <w:p w14:paraId="051C0D0A" w14:textId="77777777" w:rsidR="005E552A" w:rsidRPr="005E552A" w:rsidRDefault="005E552A" w:rsidP="005E552A">
      <w:pPr>
        <w:rPr>
          <w:rFonts w:ascii="Times New Roman" w:eastAsia="Times New Roman" w:hAnsi="Times New Roman" w:cs="Times New Roman"/>
        </w:rPr>
      </w:pPr>
      <w:r w:rsidRPr="005E552A">
        <w:rPr>
          <w:rFonts w:ascii="Helvetica Neue" w:eastAsia="Times New Roman" w:hAnsi="Helvetica Neue" w:cs="Times New Roman"/>
          <w:sz w:val="20"/>
          <w:szCs w:val="20"/>
        </w:rPr>
        <w:t>D.C. Open Government Coalition</w:t>
      </w:r>
    </w:p>
    <w:p w14:paraId="202CE990" w14:textId="77777777" w:rsidR="005E552A" w:rsidRPr="005E552A" w:rsidRDefault="005E552A" w:rsidP="005E552A">
      <w:pPr>
        <w:rPr>
          <w:rFonts w:ascii="Helvetica" w:eastAsia="Times New Roman" w:hAnsi="Helvetica" w:cs="Times New Roman"/>
          <w:sz w:val="20"/>
          <w:szCs w:val="20"/>
        </w:rPr>
      </w:pPr>
      <w:hyperlink r:id="rId9" w:tgtFrame="_blank" w:history="1">
        <w:r w:rsidRPr="005E552A">
          <w:rPr>
            <w:rFonts w:ascii="Helvetica" w:eastAsia="Times New Roman" w:hAnsi="Helvetica" w:cs="Times New Roman"/>
            <w:color w:val="0000FF"/>
            <w:sz w:val="20"/>
            <w:szCs w:val="20"/>
            <w:u w:val="single"/>
          </w:rPr>
          <w:t>http://www.dcogc.org</w:t>
        </w:r>
      </w:hyperlink>
    </w:p>
    <w:p w14:paraId="52F48A93" w14:textId="193F816B" w:rsidR="005E552A" w:rsidRPr="005E552A" w:rsidRDefault="005E552A" w:rsidP="005E552A">
      <w:pPr>
        <w:rPr>
          <w:rFonts w:ascii="Times New Roman" w:eastAsia="Times New Roman" w:hAnsi="Times New Roman" w:cs="Times New Roman"/>
        </w:rPr>
      </w:pPr>
      <w:r w:rsidRPr="005E552A">
        <w:rPr>
          <w:rFonts w:ascii="Helvetica Neue" w:eastAsia="Times New Roman" w:hAnsi="Helvetica Neue" w:cs="Times New Roman"/>
          <w:sz w:val="20"/>
          <w:szCs w:val="20"/>
        </w:rPr>
        <w:t>300 8</w:t>
      </w:r>
      <w:r w:rsidRPr="005E552A">
        <w:rPr>
          <w:rFonts w:ascii="Helvetica Neue" w:eastAsia="Times New Roman" w:hAnsi="Helvetica Neue" w:cs="Times New Roman"/>
          <w:sz w:val="20"/>
          <w:szCs w:val="20"/>
          <w:vertAlign w:val="superscript"/>
        </w:rPr>
        <w:t>th</w:t>
      </w:r>
      <w:r w:rsidRPr="005E552A">
        <w:rPr>
          <w:rFonts w:ascii="Helvetica Neue" w:eastAsia="Times New Roman" w:hAnsi="Helvetica Neue" w:cs="Times New Roman"/>
          <w:sz w:val="20"/>
          <w:szCs w:val="20"/>
        </w:rPr>
        <w:t xml:space="preserve"> St. NE #405</w:t>
      </w:r>
      <w:r>
        <w:rPr>
          <w:rFonts w:ascii="Helvetica Neue" w:eastAsia="Times New Roman" w:hAnsi="Helvetica Neue" w:cs="Times New Roman"/>
          <w:sz w:val="20"/>
          <w:szCs w:val="20"/>
        </w:rPr>
        <w:t xml:space="preserve">, </w:t>
      </w:r>
      <w:r w:rsidRPr="005E552A">
        <w:rPr>
          <w:rFonts w:ascii="Helvetica Neue" w:eastAsia="Times New Roman" w:hAnsi="Helvetica Neue" w:cs="Times New Roman"/>
          <w:sz w:val="20"/>
          <w:szCs w:val="20"/>
        </w:rPr>
        <w:t>Washington, DC 20002</w:t>
      </w:r>
    </w:p>
    <w:p w14:paraId="3DBA8129" w14:textId="3454B479" w:rsidR="00000000" w:rsidRPr="005E552A" w:rsidRDefault="005E552A">
      <w:pPr>
        <w:rPr>
          <w:rFonts w:ascii="Times New Roman" w:eastAsia="Times New Roman" w:hAnsi="Times New Roman" w:cs="Times New Roman"/>
        </w:rPr>
      </w:pPr>
      <w:r w:rsidRPr="005E552A">
        <w:rPr>
          <w:rFonts w:ascii="Helvetica Neue" w:eastAsia="Times New Roman" w:hAnsi="Helvetica Neue" w:cs="Times New Roman"/>
          <w:sz w:val="20"/>
          <w:szCs w:val="20"/>
        </w:rPr>
        <w:t>202-550-4131</w:t>
      </w:r>
    </w:p>
    <w:sectPr w:rsidR="003F3B0D" w:rsidRPr="005E552A" w:rsidSect="00697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2A"/>
    <w:rsid w:val="005E552A"/>
    <w:rsid w:val="00697303"/>
    <w:rsid w:val="00A4784C"/>
    <w:rsid w:val="00F7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83A9"/>
  <w15:chartTrackingRefBased/>
  <w15:docId w15:val="{8FDAE9EE-A25A-F249-8B45-14CB0AA7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42283650ydpa143b656yiv5350755092xydpfb76fbc9msonormal">
    <w:name w:val="yiv4342283650ydpa143b656yiv5350755092x_ydpfb76fbc9msonormal"/>
    <w:basedOn w:val="Normal"/>
    <w:rsid w:val="005E55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E5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912">
      <w:bodyDiv w:val="1"/>
      <w:marLeft w:val="0"/>
      <w:marRight w:val="0"/>
      <w:marTop w:val="0"/>
      <w:marBottom w:val="0"/>
      <w:divBdr>
        <w:top w:val="none" w:sz="0" w:space="0" w:color="auto"/>
        <w:left w:val="none" w:sz="0" w:space="0" w:color="auto"/>
        <w:bottom w:val="none" w:sz="0" w:space="0" w:color="auto"/>
        <w:right w:val="none" w:sz="0" w:space="0" w:color="auto"/>
      </w:divBdr>
      <w:divsChild>
        <w:div w:id="591821805">
          <w:marLeft w:val="0"/>
          <w:marRight w:val="0"/>
          <w:marTop w:val="0"/>
          <w:marBottom w:val="0"/>
          <w:divBdr>
            <w:top w:val="none" w:sz="0" w:space="0" w:color="auto"/>
            <w:left w:val="none" w:sz="0" w:space="0" w:color="auto"/>
            <w:bottom w:val="none" w:sz="0" w:space="0" w:color="auto"/>
            <w:right w:val="none" w:sz="0" w:space="0" w:color="auto"/>
          </w:divBdr>
          <w:divsChild>
            <w:div w:id="1551184533">
              <w:marLeft w:val="0"/>
              <w:marRight w:val="0"/>
              <w:marTop w:val="0"/>
              <w:marBottom w:val="0"/>
              <w:divBdr>
                <w:top w:val="none" w:sz="0" w:space="0" w:color="auto"/>
                <w:left w:val="none" w:sz="0" w:space="0" w:color="auto"/>
                <w:bottom w:val="none" w:sz="0" w:space="0" w:color="auto"/>
                <w:right w:val="none" w:sz="0" w:space="0" w:color="auto"/>
              </w:divBdr>
            </w:div>
          </w:divsChild>
        </w:div>
        <w:div w:id="1482430237">
          <w:marLeft w:val="0"/>
          <w:marRight w:val="0"/>
          <w:marTop w:val="0"/>
          <w:marBottom w:val="0"/>
          <w:divBdr>
            <w:top w:val="none" w:sz="0" w:space="0" w:color="auto"/>
            <w:left w:val="none" w:sz="0" w:space="0" w:color="auto"/>
            <w:bottom w:val="none" w:sz="0" w:space="0" w:color="auto"/>
            <w:right w:val="none" w:sz="0" w:space="0" w:color="auto"/>
          </w:divBdr>
        </w:div>
        <w:div w:id="1059596617">
          <w:marLeft w:val="0"/>
          <w:marRight w:val="0"/>
          <w:marTop w:val="0"/>
          <w:marBottom w:val="0"/>
          <w:divBdr>
            <w:top w:val="none" w:sz="0" w:space="0" w:color="auto"/>
            <w:left w:val="none" w:sz="0" w:space="0" w:color="auto"/>
            <w:bottom w:val="none" w:sz="0" w:space="0" w:color="auto"/>
            <w:right w:val="none" w:sz="0" w:space="0" w:color="auto"/>
          </w:divBdr>
        </w:div>
        <w:div w:id="1507675003">
          <w:marLeft w:val="0"/>
          <w:marRight w:val="0"/>
          <w:marTop w:val="0"/>
          <w:marBottom w:val="0"/>
          <w:divBdr>
            <w:top w:val="none" w:sz="0" w:space="0" w:color="auto"/>
            <w:left w:val="none" w:sz="0" w:space="0" w:color="auto"/>
            <w:bottom w:val="none" w:sz="0" w:space="0" w:color="auto"/>
            <w:right w:val="none" w:sz="0" w:space="0" w:color="auto"/>
          </w:divBdr>
        </w:div>
        <w:div w:id="1186595691">
          <w:marLeft w:val="0"/>
          <w:marRight w:val="0"/>
          <w:marTop w:val="0"/>
          <w:marBottom w:val="0"/>
          <w:divBdr>
            <w:top w:val="none" w:sz="0" w:space="0" w:color="auto"/>
            <w:left w:val="none" w:sz="0" w:space="0" w:color="auto"/>
            <w:bottom w:val="none" w:sz="0" w:space="0" w:color="auto"/>
            <w:right w:val="none" w:sz="0" w:space="0" w:color="auto"/>
          </w:divBdr>
        </w:div>
        <w:div w:id="469784422">
          <w:marLeft w:val="0"/>
          <w:marRight w:val="0"/>
          <w:marTop w:val="0"/>
          <w:marBottom w:val="0"/>
          <w:divBdr>
            <w:top w:val="none" w:sz="0" w:space="0" w:color="auto"/>
            <w:left w:val="none" w:sz="0" w:space="0" w:color="auto"/>
            <w:bottom w:val="none" w:sz="0" w:space="0" w:color="auto"/>
            <w:right w:val="none" w:sz="0" w:space="0" w:color="auto"/>
          </w:divBdr>
        </w:div>
        <w:div w:id="133836060">
          <w:marLeft w:val="0"/>
          <w:marRight w:val="0"/>
          <w:marTop w:val="0"/>
          <w:marBottom w:val="0"/>
          <w:divBdr>
            <w:top w:val="none" w:sz="0" w:space="0" w:color="auto"/>
            <w:left w:val="none" w:sz="0" w:space="0" w:color="auto"/>
            <w:bottom w:val="none" w:sz="0" w:space="0" w:color="auto"/>
            <w:right w:val="none" w:sz="0" w:space="0" w:color="auto"/>
          </w:divBdr>
        </w:div>
        <w:div w:id="816259650">
          <w:marLeft w:val="0"/>
          <w:marRight w:val="0"/>
          <w:marTop w:val="0"/>
          <w:marBottom w:val="0"/>
          <w:divBdr>
            <w:top w:val="none" w:sz="0" w:space="0" w:color="auto"/>
            <w:left w:val="none" w:sz="0" w:space="0" w:color="auto"/>
            <w:bottom w:val="none" w:sz="0" w:space="0" w:color="auto"/>
            <w:right w:val="none" w:sz="0" w:space="0" w:color="auto"/>
          </w:divBdr>
        </w:div>
        <w:div w:id="1066490631">
          <w:marLeft w:val="0"/>
          <w:marRight w:val="0"/>
          <w:marTop w:val="0"/>
          <w:marBottom w:val="0"/>
          <w:divBdr>
            <w:top w:val="none" w:sz="0" w:space="0" w:color="auto"/>
            <w:left w:val="none" w:sz="0" w:space="0" w:color="auto"/>
            <w:bottom w:val="none" w:sz="0" w:space="0" w:color="auto"/>
            <w:right w:val="none" w:sz="0" w:space="0" w:color="auto"/>
          </w:divBdr>
        </w:div>
        <w:div w:id="74352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ogc.org/wp-content/uploads/2022/04/DC_Archives_Records_Fact_Sheet_2022-2.pdf" TargetMode="External"/><Relationship Id="rId3" Type="http://schemas.openxmlformats.org/officeDocument/2006/relationships/webSettings" Target="webSettings.xml"/><Relationship Id="rId7" Type="http://schemas.openxmlformats.org/officeDocument/2006/relationships/hyperlink" Target="https://dcogc.org/blog/coalition-testimonies-in-d-c-council-oversight-stress-transparency-improvements-needed-in-three-age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NC3F/status/1694012834491871653/photo/1" TargetMode="External"/><Relationship Id="rId11" Type="http://schemas.openxmlformats.org/officeDocument/2006/relationships/theme" Target="theme/theme1.xml"/><Relationship Id="rId5" Type="http://schemas.openxmlformats.org/officeDocument/2006/relationships/hyperlink" Target="https://dcogc.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dco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1</cp:revision>
  <dcterms:created xsi:type="dcterms:W3CDTF">2023-10-07T22:03:00Z</dcterms:created>
  <dcterms:modified xsi:type="dcterms:W3CDTF">2023-10-07T22:07:00Z</dcterms:modified>
</cp:coreProperties>
</file>