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000000"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000000"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Testimony of the</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rPr>
          <w:rFonts w:ascii="Times New Roman" w:hAnsi="Times New Roman" w:cs="Times New Roman"/>
        </w:rPr>
      </w:pPr>
    </w:p>
    <w:p w14:paraId="5E67BF26"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by</w:t>
      </w:r>
    </w:p>
    <w:p w14:paraId="4D1D0652" w14:textId="77777777" w:rsidR="00154F8E" w:rsidRPr="00154F8E" w:rsidRDefault="00154F8E" w:rsidP="00154F8E">
      <w:pPr>
        <w:jc w:val="center"/>
        <w:rPr>
          <w:rFonts w:ascii="Times New Roman" w:hAnsi="Times New Roman" w:cs="Times New Roman"/>
        </w:rPr>
      </w:pPr>
    </w:p>
    <w:p w14:paraId="6D8858BE" w14:textId="77777777" w:rsidR="00154F8E" w:rsidRPr="003D1EAD" w:rsidRDefault="00154F8E" w:rsidP="00154F8E">
      <w:pPr>
        <w:ind w:left="-360" w:firstLine="360"/>
        <w:jc w:val="center"/>
        <w:rPr>
          <w:rFonts w:ascii="Times New Roman" w:hAnsi="Times New Roman" w:cs="Times New Roman"/>
          <w:b/>
          <w:bCs/>
        </w:rPr>
      </w:pPr>
      <w:r w:rsidRPr="003D1EAD">
        <w:rPr>
          <w:rFonts w:ascii="Times New Roman" w:hAnsi="Times New Roman" w:cs="Times New Roman"/>
          <w:b/>
          <w:bCs/>
        </w:rPr>
        <w:t>Fritz Mulhauser</w:t>
      </w:r>
    </w:p>
    <w:p w14:paraId="22C172E0"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7260CCF8" w14:textId="77777777" w:rsidR="00154F8E" w:rsidRPr="00154F8E" w:rsidRDefault="00154F8E" w:rsidP="00154F8E">
      <w:pPr>
        <w:jc w:val="center"/>
        <w:rPr>
          <w:rFonts w:ascii="Times New Roman" w:hAnsi="Times New Roman" w:cs="Times New Roman"/>
        </w:rPr>
      </w:pPr>
    </w:p>
    <w:p w14:paraId="06A43EE2" w14:textId="77777777" w:rsidR="00154F8E" w:rsidRPr="00154F8E" w:rsidRDefault="00154F8E" w:rsidP="00154F8E">
      <w:pPr>
        <w:jc w:val="center"/>
        <w:rPr>
          <w:rFonts w:ascii="Times New Roman" w:hAnsi="Times New Roman" w:cs="Times New Roman"/>
          <w:b/>
          <w:bCs/>
        </w:rPr>
      </w:pPr>
      <w:r w:rsidRPr="00154F8E">
        <w:rPr>
          <w:rFonts w:ascii="Times New Roman" w:hAnsi="Times New Roman" w:cs="Times New Roman"/>
        </w:rPr>
        <w:t>Before the</w:t>
      </w:r>
    </w:p>
    <w:p w14:paraId="660D1015" w14:textId="24D38291" w:rsidR="00154F8E" w:rsidRDefault="00256365" w:rsidP="00154F8E">
      <w:pPr>
        <w:jc w:val="center"/>
        <w:rPr>
          <w:rFonts w:ascii="Times New Roman" w:hAnsi="Times New Roman" w:cs="Times New Roman"/>
          <w:bCs/>
        </w:rPr>
      </w:pPr>
      <w:r w:rsidRPr="00154F8E">
        <w:rPr>
          <w:rFonts w:ascii="Times New Roman" w:hAnsi="Times New Roman" w:cs="Times New Roman"/>
          <w:bCs/>
        </w:rPr>
        <w:t>Council of the District of Columbia</w:t>
      </w:r>
      <w:r w:rsidR="00DD6F2F">
        <w:rPr>
          <w:rFonts w:ascii="Times New Roman" w:hAnsi="Times New Roman" w:cs="Times New Roman"/>
          <w:bCs/>
        </w:rPr>
        <w:t xml:space="preserve"> -- </w:t>
      </w:r>
      <w:r w:rsidR="00154F8E" w:rsidRPr="00154F8E">
        <w:rPr>
          <w:rFonts w:ascii="Times New Roman" w:hAnsi="Times New Roman" w:cs="Times New Roman"/>
          <w:bCs/>
        </w:rPr>
        <w:t xml:space="preserve">Committee on </w:t>
      </w:r>
      <w:r w:rsidR="00856417">
        <w:rPr>
          <w:rFonts w:ascii="Times New Roman" w:hAnsi="Times New Roman" w:cs="Times New Roman"/>
          <w:bCs/>
        </w:rPr>
        <w:t>Public Works &amp; Operations</w:t>
      </w:r>
      <w:r w:rsidR="00154F8E" w:rsidRPr="00154F8E">
        <w:rPr>
          <w:rFonts w:ascii="Times New Roman" w:hAnsi="Times New Roman" w:cs="Times New Roman"/>
          <w:bCs/>
        </w:rPr>
        <w:t xml:space="preserve">  </w:t>
      </w:r>
    </w:p>
    <w:p w14:paraId="0457525D" w14:textId="77777777" w:rsidR="00C97DA0" w:rsidRPr="00154F8E" w:rsidRDefault="00C97DA0" w:rsidP="00154F8E">
      <w:pPr>
        <w:jc w:val="center"/>
        <w:rPr>
          <w:rFonts w:ascii="Times New Roman" w:hAnsi="Times New Roman" w:cs="Times New Roman"/>
          <w:bCs/>
        </w:rPr>
      </w:pPr>
    </w:p>
    <w:p w14:paraId="3DA521DE" w14:textId="0CBD116F" w:rsidR="00EC209D" w:rsidRPr="00EC209D" w:rsidRDefault="00935B22" w:rsidP="00EC209D">
      <w:pPr>
        <w:jc w:val="center"/>
        <w:rPr>
          <w:rFonts w:ascii="Times New Roman" w:hAnsi="Times New Roman" w:cs="Times New Roman"/>
        </w:rPr>
      </w:pPr>
      <w:r>
        <w:rPr>
          <w:rFonts w:ascii="Times New Roman" w:hAnsi="Times New Roman" w:cs="Times New Roman"/>
        </w:rPr>
        <w:t xml:space="preserve">FY </w:t>
      </w:r>
      <w:r w:rsidR="00DD6F2F">
        <w:rPr>
          <w:rFonts w:ascii="Times New Roman" w:hAnsi="Times New Roman" w:cs="Times New Roman"/>
        </w:rPr>
        <w:t>24 Budget O</w:t>
      </w:r>
      <w:r w:rsidR="00943CF6">
        <w:rPr>
          <w:rFonts w:ascii="Times New Roman" w:hAnsi="Times New Roman" w:cs="Times New Roman"/>
        </w:rPr>
        <w:t>versight</w:t>
      </w:r>
      <w:r w:rsidR="00DD6F2F">
        <w:rPr>
          <w:rFonts w:ascii="Times New Roman" w:hAnsi="Times New Roman" w:cs="Times New Roman"/>
        </w:rPr>
        <w:t xml:space="preserve"> Hearing</w:t>
      </w:r>
      <w:r w:rsidR="00943CF6">
        <w:rPr>
          <w:rFonts w:ascii="Times New Roman" w:hAnsi="Times New Roman" w:cs="Times New Roman"/>
        </w:rPr>
        <w:t xml:space="preserve"> – Office of </w:t>
      </w:r>
      <w:r w:rsidR="0027144B">
        <w:rPr>
          <w:rFonts w:ascii="Times New Roman" w:hAnsi="Times New Roman" w:cs="Times New Roman"/>
        </w:rPr>
        <w:t>Administrative Hearings</w:t>
      </w:r>
      <w:r w:rsidR="00943CF6">
        <w:rPr>
          <w:rFonts w:ascii="Times New Roman" w:hAnsi="Times New Roman" w:cs="Times New Roman"/>
        </w:rPr>
        <w:t xml:space="preserve"> </w:t>
      </w:r>
    </w:p>
    <w:p w14:paraId="71A0CD68" w14:textId="03110756" w:rsidR="00EC209D" w:rsidRPr="00EC209D" w:rsidRDefault="00EC209D" w:rsidP="00EC209D">
      <w:pPr>
        <w:jc w:val="center"/>
        <w:rPr>
          <w:rFonts w:ascii="Times New Roman" w:hAnsi="Times New Roman" w:cs="Times New Roman"/>
        </w:rPr>
      </w:pPr>
    </w:p>
    <w:p w14:paraId="443C0AB6" w14:textId="0FF88BE4" w:rsidR="00207E93" w:rsidRDefault="00DD6F2F" w:rsidP="00943CF6">
      <w:pPr>
        <w:jc w:val="center"/>
        <w:rPr>
          <w:rFonts w:ascii="Times New Roman" w:hAnsi="Times New Roman" w:cs="Times New Roman"/>
        </w:rPr>
      </w:pPr>
      <w:r>
        <w:rPr>
          <w:rFonts w:ascii="Times New Roman" w:hAnsi="Times New Roman" w:cs="Times New Roman"/>
        </w:rPr>
        <w:t>April 11, 2023</w:t>
      </w:r>
      <w:r w:rsidR="00943CF6">
        <w:rPr>
          <w:rFonts w:ascii="Times New Roman" w:hAnsi="Times New Roman" w:cs="Times New Roman"/>
        </w:rPr>
        <w:t xml:space="preserve"> </w:t>
      </w:r>
    </w:p>
    <w:p w14:paraId="6D02D879" w14:textId="4E73B478" w:rsidR="00154F8E" w:rsidRDefault="00256365" w:rsidP="00943CF6">
      <w:pPr>
        <w:jc w:val="center"/>
      </w:pPr>
      <w:r>
        <w:t>____</w:t>
      </w:r>
      <w:r w:rsidR="00154F8E" w:rsidRPr="00E07413">
        <w:t>______________</w:t>
      </w:r>
      <w:r w:rsidR="00C97DA0">
        <w:t>__</w:t>
      </w:r>
      <w:r w:rsidR="00154F8E" w:rsidRPr="00E07413">
        <w:t>_______</w:t>
      </w:r>
      <w:r w:rsidR="00154F8E">
        <w:t>____________</w:t>
      </w:r>
      <w:r w:rsidR="00154F8E" w:rsidRPr="00E07413">
        <w:t>_______________</w:t>
      </w:r>
      <w:r w:rsidR="00154F8E">
        <w:t>____</w:t>
      </w:r>
      <w:r w:rsidR="00154F8E" w:rsidRPr="00E07413">
        <w:t>__________________</w:t>
      </w:r>
      <w:r w:rsidR="00EC209D">
        <w:t>_____</w:t>
      </w:r>
      <w:r w:rsidR="00154F8E" w:rsidRPr="00E07413">
        <w:t>___</w:t>
      </w:r>
    </w:p>
    <w:p w14:paraId="21378DCC" w14:textId="0372ACC1" w:rsidR="00154F8E" w:rsidRPr="00E07413" w:rsidRDefault="00154F8E" w:rsidP="00154F8E"/>
    <w:p w14:paraId="62897285" w14:textId="68243805" w:rsidR="00260528" w:rsidRPr="00260528" w:rsidRDefault="00040D4C" w:rsidP="00C5553C">
      <w:pPr>
        <w:contextualSpacing/>
        <w:rPr>
          <w:rFonts w:ascii="Times New Roman" w:eastAsia="Times New Roman" w:hAnsi="Times New Roman" w:cs="Times New Roman"/>
        </w:rPr>
      </w:pPr>
      <w:r>
        <w:rPr>
          <w:rFonts w:ascii="Times New Roman" w:eastAsia="Times New Roman" w:hAnsi="Times New Roman" w:cs="Times New Roman"/>
        </w:rPr>
        <w:t xml:space="preserve">Thank you for the opportunity to provide views on the Office of </w:t>
      </w:r>
      <w:r w:rsidR="0027144B">
        <w:rPr>
          <w:rFonts w:ascii="Times New Roman" w:eastAsia="Times New Roman" w:hAnsi="Times New Roman" w:cs="Times New Roman"/>
        </w:rPr>
        <w:t>Administrative Hearings (OAH)</w:t>
      </w:r>
      <w:r w:rsidR="00DD6F2F">
        <w:rPr>
          <w:rFonts w:ascii="Times New Roman" w:eastAsia="Times New Roman" w:hAnsi="Times New Roman" w:cs="Times New Roman"/>
        </w:rPr>
        <w:t xml:space="preserve"> in connection with the mayor’s FY24 budget request for the agency. </w:t>
      </w:r>
      <w:r w:rsidR="0027144B">
        <w:rPr>
          <w:rFonts w:ascii="Times New Roman" w:eastAsia="Times New Roman" w:hAnsi="Times New Roman" w:cs="Times New Roman"/>
        </w:rPr>
        <w:t xml:space="preserve"> </w:t>
      </w:r>
    </w:p>
    <w:p w14:paraId="2B45C6A7" w14:textId="77777777" w:rsidR="00260528" w:rsidRDefault="00260528" w:rsidP="00C5553C">
      <w:pPr>
        <w:contextualSpacing/>
        <w:rPr>
          <w:rFonts w:ascii="Times New Roman" w:eastAsia="Times New Roman" w:hAnsi="Times New Roman" w:cs="Times New Roman"/>
        </w:rPr>
      </w:pPr>
    </w:p>
    <w:p w14:paraId="762279B4" w14:textId="773CC507" w:rsidR="00DD6F2F" w:rsidRDefault="001C5268" w:rsidP="00C5553C">
      <w:pPr>
        <w:contextualSpacing/>
        <w:rPr>
          <w:rFonts w:ascii="Times New Roman" w:hAnsi="Times New Roman" w:cs="Times New Roman"/>
        </w:rPr>
      </w:pPr>
      <w:r>
        <w:rPr>
          <w:rFonts w:ascii="Times New Roman" w:hAnsi="Times New Roman" w:cs="Times New Roman"/>
        </w:rPr>
        <w:t xml:space="preserve">The </w:t>
      </w:r>
      <w:r w:rsidR="00DD6F2F">
        <w:rPr>
          <w:rFonts w:ascii="Times New Roman" w:hAnsi="Times New Roman" w:cs="Times New Roman"/>
        </w:rPr>
        <w:t xml:space="preserve">budget is </w:t>
      </w:r>
      <w:r>
        <w:rPr>
          <w:rFonts w:ascii="Times New Roman" w:hAnsi="Times New Roman" w:cs="Times New Roman"/>
        </w:rPr>
        <w:t>roughly the same. But the implication is: “D</w:t>
      </w:r>
      <w:r w:rsidR="00DD6F2F">
        <w:rPr>
          <w:rFonts w:ascii="Times New Roman" w:hAnsi="Times New Roman" w:cs="Times New Roman"/>
        </w:rPr>
        <w:t>o more with less</w:t>
      </w:r>
      <w:r>
        <w:rPr>
          <w:rFonts w:ascii="Times New Roman" w:hAnsi="Times New Roman" w:cs="Times New Roman"/>
        </w:rPr>
        <w:t>.” That’s because</w:t>
      </w:r>
      <w:r w:rsidR="00DD6F2F">
        <w:rPr>
          <w:rFonts w:ascii="Times New Roman" w:hAnsi="Times New Roman" w:cs="Times New Roman"/>
        </w:rPr>
        <w:t xml:space="preserve"> </w:t>
      </w:r>
      <w:r>
        <w:rPr>
          <w:rFonts w:ascii="Times New Roman" w:hAnsi="Times New Roman" w:cs="Times New Roman"/>
        </w:rPr>
        <w:t>workload increases</w:t>
      </w:r>
      <w:r>
        <w:rPr>
          <w:rStyle w:val="FootnoteReference"/>
          <w:rFonts w:ascii="Times New Roman" w:hAnsi="Times New Roman" w:cs="Times New Roman"/>
        </w:rPr>
        <w:footnoteReference w:id="1"/>
      </w:r>
      <w:r>
        <w:rPr>
          <w:rFonts w:ascii="Times New Roman" w:hAnsi="Times New Roman" w:cs="Times New Roman"/>
        </w:rPr>
        <w:t xml:space="preserve"> </w:t>
      </w:r>
      <w:r>
        <w:rPr>
          <w:rFonts w:ascii="Times New Roman" w:hAnsi="Times New Roman" w:cs="Times New Roman"/>
        </w:rPr>
        <w:t xml:space="preserve">and </w:t>
      </w:r>
      <w:r>
        <w:rPr>
          <w:rFonts w:ascii="Times New Roman" w:hAnsi="Times New Roman" w:cs="Times New Roman"/>
        </w:rPr>
        <w:t xml:space="preserve">prices rise for all </w:t>
      </w:r>
      <w:r>
        <w:rPr>
          <w:rFonts w:ascii="Times New Roman" w:hAnsi="Times New Roman" w:cs="Times New Roman"/>
        </w:rPr>
        <w:t xml:space="preserve">the resources needed. </w:t>
      </w:r>
      <w:r w:rsidR="00DD6F2F">
        <w:rPr>
          <w:rFonts w:ascii="Times New Roman" w:hAnsi="Times New Roman" w:cs="Times New Roman"/>
        </w:rPr>
        <w:t xml:space="preserve">The need </w:t>
      </w:r>
      <w:r w:rsidR="00DD6F2F">
        <w:rPr>
          <w:rFonts w:ascii="Times New Roman" w:hAnsi="Times New Roman" w:cs="Times New Roman"/>
        </w:rPr>
        <w:t>is vivid</w:t>
      </w:r>
      <w:r w:rsidR="00DD6F2F">
        <w:rPr>
          <w:rFonts w:ascii="Times New Roman" w:hAnsi="Times New Roman" w:cs="Times New Roman"/>
        </w:rPr>
        <w:t xml:space="preserve"> for increased efficiency in hearing and deciding cases.</w:t>
      </w:r>
    </w:p>
    <w:p w14:paraId="63164E30" w14:textId="77777777" w:rsidR="00DD6F2F" w:rsidRDefault="00DD6F2F" w:rsidP="001C6688">
      <w:pPr>
        <w:rPr>
          <w:rFonts w:ascii="Times New Roman" w:hAnsi="Times New Roman" w:cs="Times New Roman"/>
        </w:rPr>
      </w:pPr>
    </w:p>
    <w:p w14:paraId="0BAF7A4B" w14:textId="6B8258E8" w:rsidR="00F46E4F" w:rsidRDefault="001C5268" w:rsidP="001C6688">
      <w:pPr>
        <w:rPr>
          <w:rFonts w:ascii="Times New Roman" w:hAnsi="Times New Roman" w:cs="Times New Roman"/>
        </w:rPr>
      </w:pPr>
      <w:r>
        <w:rPr>
          <w:rFonts w:ascii="Times New Roman" w:hAnsi="Times New Roman" w:cs="Times New Roman"/>
        </w:rPr>
        <w:t xml:space="preserve">We offer observations </w:t>
      </w:r>
      <w:r w:rsidR="00DD6F2F">
        <w:rPr>
          <w:rFonts w:ascii="Times New Roman" w:hAnsi="Times New Roman" w:cs="Times New Roman"/>
        </w:rPr>
        <w:t xml:space="preserve">from the perspective of the </w:t>
      </w:r>
      <w:r>
        <w:rPr>
          <w:rFonts w:ascii="Times New Roman" w:hAnsi="Times New Roman" w:cs="Times New Roman"/>
        </w:rPr>
        <w:t xml:space="preserve">users, </w:t>
      </w:r>
      <w:r w:rsidR="00D67AC0" w:rsidRPr="001C6688">
        <w:rPr>
          <w:rFonts w:ascii="Times New Roman" w:hAnsi="Times New Roman" w:cs="Times New Roman"/>
        </w:rPr>
        <w:t xml:space="preserve">the </w:t>
      </w:r>
      <w:r w:rsidR="003D1EAD">
        <w:rPr>
          <w:rFonts w:ascii="Times New Roman" w:hAnsi="Times New Roman" w:cs="Times New Roman"/>
        </w:rPr>
        <w:t xml:space="preserve">thousands of </w:t>
      </w:r>
      <w:r>
        <w:rPr>
          <w:rFonts w:ascii="Times New Roman" w:hAnsi="Times New Roman" w:cs="Times New Roman"/>
        </w:rPr>
        <w:t xml:space="preserve">people </w:t>
      </w:r>
      <w:r w:rsidR="009B504A">
        <w:rPr>
          <w:rFonts w:ascii="Times New Roman" w:hAnsi="Times New Roman" w:cs="Times New Roman"/>
        </w:rPr>
        <w:t xml:space="preserve">who must </w:t>
      </w:r>
      <w:r w:rsidR="00D67AC0" w:rsidRPr="001C6688">
        <w:rPr>
          <w:rFonts w:ascii="Times New Roman" w:hAnsi="Times New Roman" w:cs="Times New Roman"/>
        </w:rPr>
        <w:t>use</w:t>
      </w:r>
      <w:r w:rsidR="0027144B" w:rsidRPr="001C6688">
        <w:rPr>
          <w:rFonts w:ascii="Times New Roman" w:hAnsi="Times New Roman" w:cs="Times New Roman"/>
        </w:rPr>
        <w:t xml:space="preserve"> the District’s central hearing </w:t>
      </w:r>
      <w:r w:rsidR="003D1EAD">
        <w:rPr>
          <w:rFonts w:ascii="Times New Roman" w:hAnsi="Times New Roman" w:cs="Times New Roman"/>
        </w:rPr>
        <w:t xml:space="preserve">panel </w:t>
      </w:r>
      <w:r w:rsidR="00DD6F2F">
        <w:rPr>
          <w:rFonts w:ascii="Times New Roman" w:hAnsi="Times New Roman" w:cs="Times New Roman"/>
        </w:rPr>
        <w:t xml:space="preserve">as their only accessible way </w:t>
      </w:r>
      <w:r w:rsidR="003D1EAD">
        <w:rPr>
          <w:rFonts w:ascii="Times New Roman" w:hAnsi="Times New Roman" w:cs="Times New Roman"/>
        </w:rPr>
        <w:t xml:space="preserve">to raise questions about </w:t>
      </w:r>
      <w:r>
        <w:rPr>
          <w:rFonts w:ascii="Times New Roman" w:hAnsi="Times New Roman" w:cs="Times New Roman"/>
        </w:rPr>
        <w:t xml:space="preserve">dozens of </w:t>
      </w:r>
      <w:r w:rsidR="003D1EAD">
        <w:rPr>
          <w:rFonts w:ascii="Times New Roman" w:hAnsi="Times New Roman" w:cs="Times New Roman"/>
        </w:rPr>
        <w:t>D.C. agencies’ actions</w:t>
      </w:r>
      <w:r w:rsidR="00F46E4F">
        <w:rPr>
          <w:rFonts w:ascii="Times New Roman" w:hAnsi="Times New Roman" w:cs="Times New Roman"/>
        </w:rPr>
        <w:t>—</w:t>
      </w:r>
      <w:r w:rsidR="00DD6F2F">
        <w:rPr>
          <w:rFonts w:ascii="Times New Roman" w:hAnsi="Times New Roman" w:cs="Times New Roman"/>
        </w:rPr>
        <w:t xml:space="preserve">incorrect </w:t>
      </w:r>
      <w:r w:rsidR="00F46E4F">
        <w:rPr>
          <w:rFonts w:ascii="Times New Roman" w:hAnsi="Times New Roman" w:cs="Times New Roman"/>
        </w:rPr>
        <w:t>trash or taxicab</w:t>
      </w:r>
      <w:r w:rsidR="003934FE">
        <w:rPr>
          <w:rFonts w:ascii="Times New Roman" w:hAnsi="Times New Roman" w:cs="Times New Roman"/>
        </w:rPr>
        <w:t xml:space="preserve"> tickets</w:t>
      </w:r>
      <w:r w:rsidR="00F46E4F">
        <w:rPr>
          <w:rFonts w:ascii="Times New Roman" w:hAnsi="Times New Roman" w:cs="Times New Roman"/>
        </w:rPr>
        <w:t xml:space="preserve">, </w:t>
      </w:r>
      <w:r w:rsidR="00DD6F2F">
        <w:rPr>
          <w:rFonts w:ascii="Times New Roman" w:hAnsi="Times New Roman" w:cs="Times New Roman"/>
        </w:rPr>
        <w:t xml:space="preserve">unjustified </w:t>
      </w:r>
      <w:r w:rsidR="003934FE">
        <w:rPr>
          <w:rFonts w:ascii="Times New Roman" w:hAnsi="Times New Roman" w:cs="Times New Roman"/>
        </w:rPr>
        <w:t>school suspensions</w:t>
      </w:r>
      <w:r>
        <w:rPr>
          <w:rFonts w:ascii="Times New Roman" w:hAnsi="Times New Roman" w:cs="Times New Roman"/>
        </w:rPr>
        <w:t xml:space="preserve"> or rent increases</w:t>
      </w:r>
      <w:r w:rsidR="003934FE">
        <w:rPr>
          <w:rFonts w:ascii="Times New Roman" w:hAnsi="Times New Roman" w:cs="Times New Roman"/>
        </w:rPr>
        <w:t xml:space="preserve">, </w:t>
      </w:r>
      <w:r w:rsidR="00F46E4F">
        <w:rPr>
          <w:rFonts w:ascii="Times New Roman" w:hAnsi="Times New Roman" w:cs="Times New Roman"/>
        </w:rPr>
        <w:t xml:space="preserve">or </w:t>
      </w:r>
      <w:r w:rsidR="00DD6F2F">
        <w:rPr>
          <w:rFonts w:ascii="Times New Roman" w:hAnsi="Times New Roman" w:cs="Times New Roman"/>
        </w:rPr>
        <w:t xml:space="preserve">payment mistakes in public safety-net </w:t>
      </w:r>
      <w:r w:rsidR="00F46E4F">
        <w:rPr>
          <w:rFonts w:ascii="Times New Roman" w:hAnsi="Times New Roman" w:cs="Times New Roman"/>
        </w:rPr>
        <w:t>benefits</w:t>
      </w:r>
      <w:r w:rsidR="003D1EAD">
        <w:rPr>
          <w:rFonts w:ascii="Times New Roman" w:hAnsi="Times New Roman" w:cs="Times New Roman"/>
        </w:rPr>
        <w:t xml:space="preserve">. </w:t>
      </w:r>
      <w:r>
        <w:rPr>
          <w:rFonts w:ascii="Times New Roman" w:hAnsi="Times New Roman" w:cs="Times New Roman"/>
        </w:rPr>
        <w:t>For them the questions are simple:</w:t>
      </w:r>
      <w:r w:rsidR="00DD6F2F">
        <w:rPr>
          <w:rFonts w:ascii="Times New Roman" w:hAnsi="Times New Roman" w:cs="Times New Roman"/>
        </w:rPr>
        <w:t xml:space="preserve"> </w:t>
      </w:r>
    </w:p>
    <w:p w14:paraId="4716B423" w14:textId="77777777" w:rsidR="00DD6F2F" w:rsidRDefault="00DD6F2F" w:rsidP="001C6688">
      <w:pPr>
        <w:rPr>
          <w:rFonts w:ascii="Times New Roman" w:hAnsi="Times New Roman" w:cs="Times New Roman"/>
        </w:rPr>
      </w:pPr>
    </w:p>
    <w:p w14:paraId="61CA5118" w14:textId="4F4F7F70" w:rsidR="001C6688" w:rsidRDefault="001C5268" w:rsidP="00DD6F2F">
      <w:pPr>
        <w:pStyle w:val="ListParagraph"/>
        <w:numPr>
          <w:ilvl w:val="0"/>
          <w:numId w:val="21"/>
        </w:numPr>
        <w:ind w:left="360"/>
        <w:rPr>
          <w:rFonts w:ascii="Times New Roman" w:hAnsi="Times New Roman" w:cs="Times New Roman"/>
        </w:rPr>
      </w:pPr>
      <w:r>
        <w:rPr>
          <w:rFonts w:ascii="Times New Roman" w:hAnsi="Times New Roman" w:cs="Times New Roman"/>
        </w:rPr>
        <w:t>How do I file a challenge to an agency decision (and what happened in the past with cases like mine)?</w:t>
      </w:r>
      <w:r w:rsidR="00532533" w:rsidRPr="001C6688">
        <w:rPr>
          <w:rFonts w:ascii="Times New Roman" w:hAnsi="Times New Roman" w:cs="Times New Roman"/>
        </w:rPr>
        <w:t xml:space="preserve"> </w:t>
      </w:r>
    </w:p>
    <w:p w14:paraId="22CB4F0E" w14:textId="18E22769" w:rsidR="001C6688" w:rsidRDefault="001C5268" w:rsidP="00DD6F2F">
      <w:pPr>
        <w:pStyle w:val="ListParagraph"/>
        <w:numPr>
          <w:ilvl w:val="0"/>
          <w:numId w:val="21"/>
        </w:numPr>
        <w:ind w:left="360"/>
        <w:rPr>
          <w:rFonts w:ascii="Times New Roman" w:hAnsi="Times New Roman" w:cs="Times New Roman"/>
        </w:rPr>
      </w:pPr>
      <w:r>
        <w:rPr>
          <w:rFonts w:ascii="Times New Roman" w:hAnsi="Times New Roman" w:cs="Times New Roman"/>
        </w:rPr>
        <w:t>If I file, how do I k</w:t>
      </w:r>
      <w:r>
        <w:rPr>
          <w:rFonts w:ascii="Times New Roman" w:hAnsi="Times New Roman" w:cs="Times New Roman"/>
        </w:rPr>
        <w:t>eep track of my case</w:t>
      </w:r>
      <w:r>
        <w:rPr>
          <w:rFonts w:ascii="Times New Roman" w:hAnsi="Times New Roman" w:cs="Times New Roman"/>
        </w:rPr>
        <w:t xml:space="preserve"> and get any help I need along the way? </w:t>
      </w:r>
      <w:r w:rsidR="00532533" w:rsidRPr="001C6688">
        <w:rPr>
          <w:rFonts w:ascii="Times New Roman" w:hAnsi="Times New Roman" w:cs="Times New Roman"/>
        </w:rPr>
        <w:t xml:space="preserve"> </w:t>
      </w:r>
    </w:p>
    <w:p w14:paraId="7DE57D4F" w14:textId="77777777" w:rsidR="00DD6F2F" w:rsidRDefault="00DD6F2F" w:rsidP="001C6688">
      <w:pPr>
        <w:rPr>
          <w:rFonts w:ascii="Times New Roman" w:hAnsi="Times New Roman" w:cs="Times New Roman"/>
        </w:rPr>
      </w:pPr>
    </w:p>
    <w:p w14:paraId="5FA15435" w14:textId="048809BC" w:rsidR="001C5268" w:rsidRDefault="001C5268" w:rsidP="001C6688">
      <w:pPr>
        <w:rPr>
          <w:rFonts w:ascii="Times New Roman" w:hAnsi="Times New Roman" w:cs="Times New Roman"/>
        </w:rPr>
      </w:pPr>
      <w:r>
        <w:rPr>
          <w:rFonts w:ascii="Times New Roman" w:hAnsi="Times New Roman" w:cs="Times New Roman"/>
        </w:rPr>
        <w:t>Sadly, in the search for better answers to these questions, committee direction in fund allocation and report language appears not to be followed; and for users, the results in improved services are few.</w:t>
      </w:r>
    </w:p>
    <w:p w14:paraId="0D0899AC" w14:textId="3613C8B3" w:rsidR="00DD6F2F" w:rsidRPr="001C5268" w:rsidRDefault="001C5268" w:rsidP="001C5268">
      <w:pPr>
        <w:rPr>
          <w:rFonts w:ascii="Times New Roman" w:hAnsi="Times New Roman" w:cs="Times New Roman"/>
        </w:rPr>
      </w:pPr>
      <w:r>
        <w:rPr>
          <w:rFonts w:ascii="Times New Roman" w:hAnsi="Times New Roman" w:cs="Times New Roman"/>
        </w:rPr>
        <w:lastRenderedPageBreak/>
        <w:t>Specifically, we note these developments in the first part of this year:</w:t>
      </w:r>
    </w:p>
    <w:p w14:paraId="1A64FE49" w14:textId="36198B7A" w:rsidR="00DD6F2F" w:rsidRDefault="00DD6F2F" w:rsidP="00DD6F2F">
      <w:pPr>
        <w:pStyle w:val="ListParagraph"/>
        <w:numPr>
          <w:ilvl w:val="0"/>
          <w:numId w:val="26"/>
        </w:numPr>
        <w:ind w:left="360"/>
        <w:rPr>
          <w:rFonts w:ascii="Times New Roman" w:hAnsi="Times New Roman" w:cs="Times New Roman"/>
        </w:rPr>
      </w:pPr>
      <w:r>
        <w:rPr>
          <w:rFonts w:ascii="Times New Roman" w:hAnsi="Times New Roman" w:cs="Times New Roman"/>
        </w:rPr>
        <w:t>no improvement in electronic access (e-filing, online case information or published final orders);</w:t>
      </w:r>
    </w:p>
    <w:p w14:paraId="37F810AB" w14:textId="1229D9AC" w:rsidR="00DD6F2F" w:rsidRDefault="00DD6F2F" w:rsidP="00DD6F2F">
      <w:pPr>
        <w:pStyle w:val="ListParagraph"/>
        <w:numPr>
          <w:ilvl w:val="0"/>
          <w:numId w:val="26"/>
        </w:numPr>
        <w:ind w:left="360"/>
        <w:rPr>
          <w:rFonts w:ascii="Times New Roman" w:hAnsi="Times New Roman" w:cs="Times New Roman"/>
        </w:rPr>
      </w:pPr>
      <w:r>
        <w:rPr>
          <w:rFonts w:ascii="Times New Roman" w:hAnsi="Times New Roman" w:cs="Times New Roman"/>
        </w:rPr>
        <w:t>no sign of added tech staff to address such problems and pursue innovation;</w:t>
      </w:r>
    </w:p>
    <w:p w14:paraId="5EF18F98" w14:textId="1A9472E9" w:rsidR="00DD6F2F" w:rsidRDefault="00DD6F2F" w:rsidP="00DD6F2F">
      <w:pPr>
        <w:pStyle w:val="ListParagraph"/>
        <w:numPr>
          <w:ilvl w:val="0"/>
          <w:numId w:val="26"/>
        </w:numPr>
        <w:ind w:left="360"/>
        <w:rPr>
          <w:rFonts w:ascii="Times New Roman" w:hAnsi="Times New Roman" w:cs="Times New Roman"/>
        </w:rPr>
      </w:pPr>
      <w:r>
        <w:rPr>
          <w:rFonts w:ascii="Times New Roman" w:hAnsi="Times New Roman" w:cs="Times New Roman"/>
        </w:rPr>
        <w:t>no improvement in space and staff to assist the public in person;</w:t>
      </w:r>
    </w:p>
    <w:p w14:paraId="2385CB6C" w14:textId="688F1593" w:rsidR="00DD6F2F" w:rsidRDefault="00DD6F2F" w:rsidP="00DD6F2F">
      <w:pPr>
        <w:pStyle w:val="ListParagraph"/>
        <w:numPr>
          <w:ilvl w:val="0"/>
          <w:numId w:val="26"/>
        </w:numPr>
        <w:ind w:left="360"/>
        <w:rPr>
          <w:rFonts w:ascii="Times New Roman" w:hAnsi="Times New Roman" w:cs="Times New Roman"/>
        </w:rPr>
      </w:pPr>
      <w:r>
        <w:rPr>
          <w:rFonts w:ascii="Times New Roman" w:hAnsi="Times New Roman" w:cs="Times New Roman"/>
        </w:rPr>
        <w:t>no sign of progress on a staffing study to benchmark personnel needs for the work.</w:t>
      </w:r>
    </w:p>
    <w:p w14:paraId="132A2C2F" w14:textId="77777777" w:rsidR="00DD6F2F" w:rsidRDefault="00DD6F2F" w:rsidP="00DD6F2F">
      <w:pPr>
        <w:pStyle w:val="ListParagraph"/>
        <w:ind w:left="360"/>
        <w:rPr>
          <w:rFonts w:ascii="Times New Roman" w:hAnsi="Times New Roman" w:cs="Times New Roman"/>
        </w:rPr>
      </w:pPr>
    </w:p>
    <w:p w14:paraId="3FB71346" w14:textId="1C63A9A9" w:rsidR="00DD6F2F" w:rsidRDefault="001C5268" w:rsidP="00516458">
      <w:pPr>
        <w:rPr>
          <w:rFonts w:ascii="Times New Roman" w:hAnsi="Times New Roman" w:cs="Times New Roman"/>
        </w:rPr>
      </w:pPr>
      <w:r>
        <w:rPr>
          <w:rFonts w:ascii="Times New Roman" w:hAnsi="Times New Roman" w:cs="Times New Roman"/>
        </w:rPr>
        <w:t xml:space="preserve">Brief notes on each: </w:t>
      </w:r>
    </w:p>
    <w:p w14:paraId="4629AFC6" w14:textId="77777777" w:rsidR="00DD6F2F" w:rsidRDefault="00DD6F2F" w:rsidP="00516458">
      <w:pPr>
        <w:rPr>
          <w:rFonts w:ascii="Times New Roman" w:hAnsi="Times New Roman" w:cs="Times New Roman"/>
        </w:rPr>
      </w:pPr>
    </w:p>
    <w:p w14:paraId="5DF321F0" w14:textId="77777777" w:rsidR="001C5268" w:rsidRDefault="00DD6F2F" w:rsidP="00516458">
      <w:pPr>
        <w:rPr>
          <w:rFonts w:ascii="Times New Roman" w:hAnsi="Times New Roman" w:cs="Times New Roman"/>
          <w:b/>
          <w:bCs/>
        </w:rPr>
      </w:pPr>
      <w:r w:rsidRPr="00DD6F2F">
        <w:rPr>
          <w:rFonts w:ascii="Times New Roman" w:hAnsi="Times New Roman" w:cs="Times New Roman"/>
          <w:b/>
          <w:bCs/>
        </w:rPr>
        <w:t>E</w:t>
      </w:r>
      <w:r w:rsidR="001C5268">
        <w:rPr>
          <w:rFonts w:ascii="Times New Roman" w:hAnsi="Times New Roman" w:cs="Times New Roman"/>
          <w:b/>
          <w:bCs/>
        </w:rPr>
        <w:t>lectronic access.</w:t>
      </w:r>
    </w:p>
    <w:p w14:paraId="4F81A0CA" w14:textId="02DC05A5" w:rsidR="001C5268" w:rsidRDefault="001C5268" w:rsidP="001C5268">
      <w:pPr>
        <w:pStyle w:val="ListParagraph"/>
        <w:numPr>
          <w:ilvl w:val="0"/>
          <w:numId w:val="27"/>
        </w:numPr>
        <w:ind w:left="360"/>
        <w:rPr>
          <w:rFonts w:ascii="Times New Roman" w:hAnsi="Times New Roman" w:cs="Times New Roman"/>
        </w:rPr>
      </w:pPr>
      <w:r>
        <w:rPr>
          <w:rFonts w:ascii="Times New Roman" w:hAnsi="Times New Roman" w:cs="Times New Roman"/>
          <w:b/>
          <w:bCs/>
        </w:rPr>
        <w:t>E</w:t>
      </w:r>
      <w:r w:rsidR="00DD6F2F" w:rsidRPr="001C5268">
        <w:rPr>
          <w:rFonts w:ascii="Times New Roman" w:hAnsi="Times New Roman" w:cs="Times New Roman"/>
          <w:b/>
          <w:bCs/>
        </w:rPr>
        <w:t>-filing.</w:t>
      </w:r>
      <w:r w:rsidR="00DD6F2F" w:rsidRPr="001C5268">
        <w:rPr>
          <w:rFonts w:ascii="Times New Roman" w:hAnsi="Times New Roman" w:cs="Times New Roman"/>
        </w:rPr>
        <w:t xml:space="preserve"> There seems little change in the ability of the public to file electronically. </w:t>
      </w:r>
      <w:r>
        <w:rPr>
          <w:rFonts w:ascii="Times New Roman" w:hAnsi="Times New Roman" w:cs="Times New Roman"/>
        </w:rPr>
        <w:t>OAH web material warns that the office can’t help a user figure out whether OAH is even the right place. If so, filing varies in complexity. P</w:t>
      </w:r>
      <w:r w:rsidRPr="001C5268">
        <w:rPr>
          <w:rFonts w:ascii="Times New Roman" w:hAnsi="Times New Roman" w:cs="Times New Roman"/>
        </w:rPr>
        <w:t>ast official announcements in</w:t>
      </w:r>
      <w:r>
        <w:rPr>
          <w:rFonts w:ascii="Times New Roman" w:hAnsi="Times New Roman" w:cs="Times New Roman"/>
        </w:rPr>
        <w:t>dicated t</w:t>
      </w:r>
      <w:r w:rsidRPr="001C5268">
        <w:rPr>
          <w:rFonts w:ascii="Times New Roman" w:hAnsi="Times New Roman" w:cs="Times New Roman"/>
        </w:rPr>
        <w:t>hat most</w:t>
      </w:r>
      <w:r w:rsidR="00DD6F2F" w:rsidRPr="001C5268">
        <w:rPr>
          <w:rFonts w:ascii="Times New Roman" w:hAnsi="Times New Roman" w:cs="Times New Roman"/>
        </w:rPr>
        <w:t xml:space="preserve"> cases (excepting only </w:t>
      </w:r>
      <w:r>
        <w:rPr>
          <w:rFonts w:ascii="Times New Roman" w:hAnsi="Times New Roman" w:cs="Times New Roman"/>
        </w:rPr>
        <w:t xml:space="preserve">those </w:t>
      </w:r>
      <w:r w:rsidR="00DD6F2F" w:rsidRPr="001C5268">
        <w:rPr>
          <w:rFonts w:ascii="Times New Roman" w:hAnsi="Times New Roman" w:cs="Times New Roman"/>
        </w:rPr>
        <w:t xml:space="preserve">challenging notices of infraction) would be able to be e-filed </w:t>
      </w:r>
      <w:r>
        <w:rPr>
          <w:rFonts w:ascii="Times New Roman" w:hAnsi="Times New Roman" w:cs="Times New Roman"/>
        </w:rPr>
        <w:t>last</w:t>
      </w:r>
      <w:r w:rsidR="00DD6F2F" w:rsidRPr="001C5268">
        <w:rPr>
          <w:rFonts w:ascii="Times New Roman" w:hAnsi="Times New Roman" w:cs="Times New Roman"/>
        </w:rPr>
        <w:t xml:space="preserve"> November. </w:t>
      </w:r>
      <w:r w:rsidRPr="001C5268">
        <w:rPr>
          <w:rFonts w:ascii="Times New Roman" w:hAnsi="Times New Roman" w:cs="Times New Roman"/>
        </w:rPr>
        <w:t>But today t</w:t>
      </w:r>
      <w:r w:rsidR="00DD6F2F" w:rsidRPr="001C5268">
        <w:rPr>
          <w:rFonts w:ascii="Times New Roman" w:hAnsi="Times New Roman" w:cs="Times New Roman"/>
        </w:rPr>
        <w:t xml:space="preserve">he OAH website still shows only unemployment cases can be filed that way. </w:t>
      </w:r>
    </w:p>
    <w:p w14:paraId="0D689DB4" w14:textId="10B97129" w:rsidR="001C5268" w:rsidRDefault="00DD6F2F" w:rsidP="001C5268">
      <w:pPr>
        <w:pStyle w:val="ListParagraph"/>
        <w:numPr>
          <w:ilvl w:val="0"/>
          <w:numId w:val="27"/>
        </w:numPr>
        <w:ind w:left="360"/>
        <w:rPr>
          <w:rFonts w:ascii="Times New Roman" w:hAnsi="Times New Roman" w:cs="Times New Roman"/>
        </w:rPr>
      </w:pPr>
      <w:r w:rsidRPr="001C5268">
        <w:rPr>
          <w:rFonts w:ascii="Times New Roman" w:hAnsi="Times New Roman" w:cs="Times New Roman"/>
          <w:b/>
          <w:bCs/>
        </w:rPr>
        <w:t>Case information</w:t>
      </w:r>
      <w:r w:rsidRPr="001C5268">
        <w:rPr>
          <w:rFonts w:ascii="Times New Roman" w:hAnsi="Times New Roman" w:cs="Times New Roman"/>
        </w:rPr>
        <w:t xml:space="preserve">. </w:t>
      </w:r>
      <w:r w:rsidR="001C5268">
        <w:rPr>
          <w:rFonts w:ascii="Times New Roman" w:hAnsi="Times New Roman" w:cs="Times New Roman"/>
        </w:rPr>
        <w:t xml:space="preserve">An OAH user can’t consult an online </w:t>
      </w:r>
      <w:r w:rsidRPr="001C5268">
        <w:rPr>
          <w:rFonts w:ascii="Times New Roman" w:hAnsi="Times New Roman" w:cs="Times New Roman"/>
        </w:rPr>
        <w:t>“docket” to follow scheduled events of an individual case</w:t>
      </w:r>
      <w:r w:rsidR="001C5268">
        <w:rPr>
          <w:rFonts w:ascii="Times New Roman" w:hAnsi="Times New Roman" w:cs="Times New Roman"/>
        </w:rPr>
        <w:t xml:space="preserve">. Such aid </w:t>
      </w:r>
      <w:r w:rsidRPr="001C5268">
        <w:rPr>
          <w:rFonts w:ascii="Times New Roman" w:hAnsi="Times New Roman" w:cs="Times New Roman"/>
        </w:rPr>
        <w:t>is commonplace in courts and central administrative panels nationwide.</w:t>
      </w:r>
      <w:r>
        <w:rPr>
          <w:rStyle w:val="FootnoteReference"/>
          <w:rFonts w:ascii="Times New Roman" w:hAnsi="Times New Roman" w:cs="Times New Roman"/>
        </w:rPr>
        <w:footnoteReference w:id="2"/>
      </w:r>
    </w:p>
    <w:p w14:paraId="55280180" w14:textId="02D4A46E" w:rsidR="00DD6F2F" w:rsidRPr="001C5268" w:rsidRDefault="00DD6F2F" w:rsidP="004A16B4">
      <w:pPr>
        <w:pStyle w:val="ListParagraph"/>
        <w:numPr>
          <w:ilvl w:val="0"/>
          <w:numId w:val="27"/>
        </w:numPr>
        <w:ind w:left="360"/>
        <w:rPr>
          <w:rFonts w:ascii="Times New Roman" w:hAnsi="Times New Roman" w:cs="Times New Roman"/>
        </w:rPr>
      </w:pPr>
      <w:r w:rsidRPr="001C5268">
        <w:rPr>
          <w:rFonts w:ascii="Times New Roman" w:hAnsi="Times New Roman"/>
          <w:b/>
          <w:bCs/>
        </w:rPr>
        <w:t xml:space="preserve">Published final orders. </w:t>
      </w:r>
      <w:r w:rsidRPr="001C5268">
        <w:rPr>
          <w:rFonts w:ascii="Times New Roman" w:hAnsi="Times New Roman"/>
        </w:rPr>
        <w:t xml:space="preserve">This project </w:t>
      </w:r>
      <w:r w:rsidR="002460D7" w:rsidRPr="001C5268">
        <w:rPr>
          <w:rFonts w:ascii="Times New Roman" w:hAnsi="Times New Roman"/>
        </w:rPr>
        <w:t>will remedy the OAH nonpublication of its judges’ decisions</w:t>
      </w:r>
      <w:r w:rsidR="00FE3453">
        <w:rPr>
          <w:rFonts w:ascii="Times New Roman" w:hAnsi="Times New Roman"/>
        </w:rPr>
        <w:t>. For decades that has</w:t>
      </w:r>
      <w:r w:rsidR="001C5268" w:rsidRPr="001C5268">
        <w:rPr>
          <w:rFonts w:ascii="Times New Roman" w:hAnsi="Times New Roman"/>
        </w:rPr>
        <w:t xml:space="preserve"> violated </w:t>
      </w:r>
      <w:r w:rsidR="002460D7" w:rsidRPr="001C5268">
        <w:rPr>
          <w:rFonts w:ascii="Times New Roman" w:hAnsi="Times New Roman"/>
        </w:rPr>
        <w:t>D.C. law and federal regulations</w:t>
      </w:r>
      <w:r w:rsidR="00361DD4">
        <w:rPr>
          <w:rFonts w:ascii="Times New Roman" w:hAnsi="Times New Roman"/>
        </w:rPr>
        <w:t xml:space="preserve">. (Publication is </w:t>
      </w:r>
      <w:r w:rsidR="00FE3453">
        <w:rPr>
          <w:rFonts w:ascii="Times New Roman" w:hAnsi="Times New Roman"/>
        </w:rPr>
        <w:t xml:space="preserve">also </w:t>
      </w:r>
      <w:r w:rsidR="00361DD4">
        <w:rPr>
          <w:rFonts w:ascii="Times New Roman" w:hAnsi="Times New Roman"/>
        </w:rPr>
        <w:t>common p</w:t>
      </w:r>
      <w:r w:rsidR="001C5268" w:rsidRPr="001C5268">
        <w:rPr>
          <w:rFonts w:ascii="Times New Roman" w:hAnsi="Times New Roman"/>
        </w:rPr>
        <w:t>ractice in most central panels elsewhere</w:t>
      </w:r>
      <w:r w:rsidR="002460D7" w:rsidRPr="001C5268">
        <w:rPr>
          <w:rFonts w:ascii="Times New Roman" w:hAnsi="Times New Roman"/>
        </w:rPr>
        <w:t>.</w:t>
      </w:r>
      <w:r w:rsidR="00361DD4">
        <w:rPr>
          <w:rFonts w:ascii="Times New Roman" w:hAnsi="Times New Roman"/>
        </w:rPr>
        <w:t>)</w:t>
      </w:r>
      <w:r w:rsidR="002460D7" w:rsidRPr="001C5268">
        <w:rPr>
          <w:rFonts w:ascii="Times New Roman" w:hAnsi="Times New Roman"/>
        </w:rPr>
        <w:t xml:space="preserve"> It </w:t>
      </w:r>
      <w:r w:rsidRPr="001C5268">
        <w:rPr>
          <w:rFonts w:ascii="Times New Roman" w:hAnsi="Times New Roman"/>
        </w:rPr>
        <w:t xml:space="preserve">was a “priority” for FY22, according to the chief’s January 2022 letter to the </w:t>
      </w:r>
      <w:r w:rsidR="002460D7" w:rsidRPr="001C5268">
        <w:rPr>
          <w:rFonts w:ascii="Times New Roman" w:hAnsi="Times New Roman"/>
        </w:rPr>
        <w:t xml:space="preserve">prior </w:t>
      </w:r>
      <w:r w:rsidRPr="001C5268">
        <w:rPr>
          <w:rFonts w:ascii="Times New Roman" w:hAnsi="Times New Roman"/>
        </w:rPr>
        <w:t xml:space="preserve">committee chair. </w:t>
      </w:r>
      <w:r w:rsidR="001C5268" w:rsidRPr="001C5268">
        <w:rPr>
          <w:rFonts w:ascii="Times New Roman" w:hAnsi="Times New Roman"/>
        </w:rPr>
        <w:t xml:space="preserve">OAH officials have announced work under way with a solution from the case management software vendor, then from the </w:t>
      </w:r>
      <w:r w:rsidRPr="001C5268">
        <w:rPr>
          <w:rFonts w:ascii="Times New Roman" w:hAnsi="Times New Roman" w:cs="Times New Roman"/>
        </w:rPr>
        <w:t xml:space="preserve">D.C. technology agency, OCTO. </w:t>
      </w:r>
      <w:r w:rsidR="001C5268" w:rsidRPr="001C5268">
        <w:rPr>
          <w:rFonts w:ascii="Times New Roman" w:hAnsi="Times New Roman" w:cs="Times New Roman"/>
        </w:rPr>
        <w:t xml:space="preserve">And now, new </w:t>
      </w:r>
      <w:r w:rsidRPr="001C5268">
        <w:rPr>
          <w:rFonts w:ascii="Times New Roman" w:hAnsi="Times New Roman" w:cs="Times New Roman"/>
        </w:rPr>
        <w:t>comments this March</w:t>
      </w:r>
      <w:r w:rsidR="001C5268" w:rsidRPr="001C5268">
        <w:rPr>
          <w:rFonts w:ascii="Times New Roman" w:hAnsi="Times New Roman" w:cs="Times New Roman"/>
        </w:rPr>
        <w:t xml:space="preserve"> to </w:t>
      </w:r>
      <w:r w:rsidR="001C5268" w:rsidRPr="001C5268">
        <w:rPr>
          <w:rFonts w:ascii="Times New Roman" w:hAnsi="Times New Roman" w:cs="Times New Roman"/>
        </w:rPr>
        <w:t>the OAH Advisory Committee</w:t>
      </w:r>
      <w:r w:rsidR="001C5268" w:rsidRPr="001C5268">
        <w:rPr>
          <w:rFonts w:ascii="Times New Roman" w:hAnsi="Times New Roman" w:cs="Times New Roman"/>
        </w:rPr>
        <w:t xml:space="preserve"> showed </w:t>
      </w:r>
      <w:r w:rsidRPr="001C5268">
        <w:rPr>
          <w:rFonts w:ascii="Times New Roman" w:hAnsi="Times New Roman" w:cs="Times New Roman"/>
        </w:rPr>
        <w:t>the effort again to be stalled, as staff are considering the report of “a new study” by an outside contractor who reviewed OAH system</w:t>
      </w:r>
      <w:r w:rsidR="002460D7" w:rsidRPr="001C5268">
        <w:rPr>
          <w:rFonts w:ascii="Times New Roman" w:hAnsi="Times New Roman" w:cs="Times New Roman"/>
        </w:rPr>
        <w:t>s broadly.</w:t>
      </w:r>
      <w:r w:rsidR="002460D7" w:rsidRPr="001C5268">
        <w:rPr>
          <w:rStyle w:val="FootnoteReference"/>
          <w:rFonts w:ascii="Times New Roman" w:hAnsi="Times New Roman" w:cs="Times New Roman"/>
        </w:rPr>
        <w:footnoteReference w:id="3"/>
      </w:r>
      <w:r w:rsidR="002460D7" w:rsidRPr="001C5268">
        <w:rPr>
          <w:rFonts w:ascii="Times New Roman" w:hAnsi="Times New Roman" w:cs="Times New Roman"/>
        </w:rPr>
        <w:t xml:space="preserve"> D</w:t>
      </w:r>
      <w:r w:rsidRPr="001C5268">
        <w:rPr>
          <w:rFonts w:ascii="Times New Roman" w:hAnsi="Times New Roman" w:cs="Times New Roman"/>
        </w:rPr>
        <w:t xml:space="preserve">ecisions are </w:t>
      </w:r>
      <w:r w:rsidR="001C5268" w:rsidRPr="001C5268">
        <w:rPr>
          <w:rFonts w:ascii="Times New Roman" w:hAnsi="Times New Roman" w:cs="Times New Roman"/>
        </w:rPr>
        <w:t xml:space="preserve">now </w:t>
      </w:r>
      <w:r w:rsidRPr="001C5268">
        <w:rPr>
          <w:rFonts w:ascii="Times New Roman" w:hAnsi="Times New Roman" w:cs="Times New Roman"/>
        </w:rPr>
        <w:t xml:space="preserve">promised “later.”  </w:t>
      </w:r>
      <w:r w:rsidR="00FE3453">
        <w:rPr>
          <w:rFonts w:ascii="Times New Roman" w:hAnsi="Times New Roman" w:cs="Times New Roman"/>
        </w:rPr>
        <w:t xml:space="preserve">And there has been no consultation with users (as far as we know) as the committee also urged. </w:t>
      </w:r>
      <w:r w:rsidR="001C5268" w:rsidRPr="001C5268">
        <w:rPr>
          <w:rFonts w:ascii="Times New Roman" w:hAnsi="Times New Roman" w:cs="Times New Roman"/>
        </w:rPr>
        <w:t xml:space="preserve">We recall a statement from the dais at a previous budget hearing: </w:t>
      </w:r>
      <w:r w:rsidR="001C5268" w:rsidRPr="001C5268">
        <w:rPr>
          <w:rFonts w:ascii="Times New Roman" w:eastAsia="Times New Roman" w:hAnsi="Times New Roman"/>
        </w:rPr>
        <w:t>“I want to make sure we don’t come back to [future] hearings and people are asking us about this [opinion publication], and we don’t have a timeline.”  </w:t>
      </w:r>
      <w:r w:rsidR="001C5268" w:rsidRPr="001C5268">
        <w:rPr>
          <w:rFonts w:ascii="Times New Roman" w:eastAsia="Times New Roman" w:hAnsi="Times New Roman" w:cs="Times New Roman"/>
          <w:i/>
          <w:iCs/>
        </w:rPr>
        <w:t>D.C. Council member Robert C. White Jr. (D-At Large) – OAH Budget hearing 3/25/22</w:t>
      </w:r>
      <w:r w:rsidR="001C5268" w:rsidRPr="001C5268">
        <w:rPr>
          <w:rFonts w:ascii="Times New Roman" w:hAnsi="Times New Roman" w:cs="Times New Roman"/>
        </w:rPr>
        <w:t>.</w:t>
      </w:r>
    </w:p>
    <w:p w14:paraId="522C39C6" w14:textId="77777777" w:rsidR="00DD6F2F" w:rsidRDefault="00DD6F2F" w:rsidP="00516458">
      <w:pPr>
        <w:rPr>
          <w:rFonts w:ascii="Times New Roman" w:hAnsi="Times New Roman" w:cs="Times New Roman"/>
        </w:rPr>
      </w:pPr>
    </w:p>
    <w:p w14:paraId="7E8F620D" w14:textId="2DD6B291" w:rsidR="00DD6F2F" w:rsidRDefault="00DD6F2F" w:rsidP="00516458">
      <w:pPr>
        <w:rPr>
          <w:rFonts w:ascii="Times New Roman" w:hAnsi="Times New Roman" w:cs="Times New Roman"/>
        </w:rPr>
      </w:pPr>
      <w:r w:rsidRPr="00DD6F2F">
        <w:rPr>
          <w:rFonts w:ascii="Times New Roman" w:hAnsi="Times New Roman" w:cs="Times New Roman"/>
          <w:b/>
          <w:bCs/>
        </w:rPr>
        <w:t>Added technical staff</w:t>
      </w:r>
      <w:r>
        <w:rPr>
          <w:rFonts w:ascii="Times New Roman" w:hAnsi="Times New Roman" w:cs="Times New Roman"/>
        </w:rPr>
        <w:t>. When OAH noted th</w:t>
      </w:r>
      <w:r w:rsidR="001C5268">
        <w:rPr>
          <w:rFonts w:ascii="Times New Roman" w:hAnsi="Times New Roman" w:cs="Times New Roman"/>
        </w:rPr>
        <w:t>at</w:t>
      </w:r>
      <w:r>
        <w:rPr>
          <w:rFonts w:ascii="Times New Roman" w:hAnsi="Times New Roman" w:cs="Times New Roman"/>
        </w:rPr>
        <w:t xml:space="preserve"> </w:t>
      </w:r>
      <w:r w:rsidR="001C5268">
        <w:rPr>
          <w:rFonts w:ascii="Times New Roman" w:hAnsi="Times New Roman" w:cs="Times New Roman"/>
        </w:rPr>
        <w:t xml:space="preserve">the workload of its </w:t>
      </w:r>
      <w:r>
        <w:rPr>
          <w:rFonts w:ascii="Times New Roman" w:hAnsi="Times New Roman" w:cs="Times New Roman"/>
        </w:rPr>
        <w:t>tech staff le</w:t>
      </w:r>
      <w:r w:rsidR="002460D7">
        <w:rPr>
          <w:rFonts w:ascii="Times New Roman" w:hAnsi="Times New Roman" w:cs="Times New Roman"/>
        </w:rPr>
        <w:t>ft</w:t>
      </w:r>
      <w:r>
        <w:rPr>
          <w:rFonts w:ascii="Times New Roman" w:hAnsi="Times New Roman" w:cs="Times New Roman"/>
        </w:rPr>
        <w:t xml:space="preserve"> no slack for new projects, the Council doubled that staff (from two to four) for FY23.</w:t>
      </w:r>
      <w:r w:rsidR="001C5268">
        <w:rPr>
          <w:rStyle w:val="FootnoteReference"/>
          <w:rFonts w:ascii="Times New Roman" w:hAnsi="Times New Roman" w:cs="Times New Roman"/>
        </w:rPr>
        <w:footnoteReference w:id="4"/>
      </w:r>
      <w:r>
        <w:rPr>
          <w:rFonts w:ascii="Times New Roman" w:hAnsi="Times New Roman" w:cs="Times New Roman"/>
        </w:rPr>
        <w:t xml:space="preserve"> </w:t>
      </w:r>
      <w:r w:rsidR="001C5268">
        <w:rPr>
          <w:rFonts w:ascii="Times New Roman" w:hAnsi="Times New Roman" w:cs="Times New Roman"/>
        </w:rPr>
        <w:t xml:space="preserve"> Despite the committee’s sense of urgency—as communicated by the OAH itself--observers on the OAH staff now tell us the authorized positions have not been filed. That is, they have seen neither postings nor hirings. Our sources could be wrong, of course. In addition, </w:t>
      </w:r>
      <w:r>
        <w:rPr>
          <w:rFonts w:ascii="Times New Roman" w:hAnsi="Times New Roman" w:cs="Times New Roman"/>
        </w:rPr>
        <w:t xml:space="preserve">the proposed </w:t>
      </w:r>
      <w:r w:rsidR="001C5268">
        <w:rPr>
          <w:rFonts w:ascii="Times New Roman" w:hAnsi="Times New Roman" w:cs="Times New Roman"/>
        </w:rPr>
        <w:t>FY2</w:t>
      </w:r>
      <w:r w:rsidR="00C5553C">
        <w:rPr>
          <w:rFonts w:ascii="Times New Roman" w:hAnsi="Times New Roman" w:cs="Times New Roman"/>
        </w:rPr>
        <w:t>4</w:t>
      </w:r>
      <w:r w:rsidR="001C5268">
        <w:rPr>
          <w:rFonts w:ascii="Times New Roman" w:hAnsi="Times New Roman" w:cs="Times New Roman"/>
        </w:rPr>
        <w:t xml:space="preserve"> </w:t>
      </w:r>
      <w:r>
        <w:rPr>
          <w:rFonts w:ascii="Times New Roman" w:hAnsi="Times New Roman" w:cs="Times New Roman"/>
        </w:rPr>
        <w:t xml:space="preserve">budget is puzzling: with so many tech projects incomplete, </w:t>
      </w:r>
      <w:r w:rsidR="001C5268">
        <w:rPr>
          <w:rFonts w:ascii="Times New Roman" w:hAnsi="Times New Roman" w:cs="Times New Roman"/>
        </w:rPr>
        <w:t xml:space="preserve">how can it be that </w:t>
      </w:r>
      <w:r>
        <w:rPr>
          <w:rFonts w:ascii="Times New Roman" w:hAnsi="Times New Roman" w:cs="Times New Roman"/>
        </w:rPr>
        <w:t xml:space="preserve">IT staffing will shrink?  The mayor’s budget shows a reduction from five to two in Table FSO-4, line 1040. </w:t>
      </w:r>
      <w:r>
        <w:rPr>
          <w:rFonts w:ascii="Times New Roman" w:hAnsi="Times New Roman" w:cs="Times New Roman"/>
        </w:rPr>
        <w:t xml:space="preserve">Schedule A for FY24 </w:t>
      </w:r>
      <w:r>
        <w:rPr>
          <w:rFonts w:ascii="Times New Roman" w:hAnsi="Times New Roman" w:cs="Times New Roman"/>
        </w:rPr>
        <w:t>confirms</w:t>
      </w:r>
      <w:r>
        <w:rPr>
          <w:rFonts w:ascii="Times New Roman" w:hAnsi="Times New Roman" w:cs="Times New Roman"/>
        </w:rPr>
        <w:t xml:space="preserve"> only two information technology staff</w:t>
      </w:r>
      <w:r>
        <w:rPr>
          <w:rFonts w:ascii="Times New Roman" w:hAnsi="Times New Roman" w:cs="Times New Roman"/>
        </w:rPr>
        <w:t>.</w:t>
      </w:r>
      <w:r>
        <w:rPr>
          <w:rStyle w:val="FootnoteReference"/>
          <w:rFonts w:ascii="Times New Roman" w:hAnsi="Times New Roman" w:cs="Times New Roman"/>
        </w:rPr>
        <w:footnoteReference w:id="5"/>
      </w:r>
      <w:r>
        <w:rPr>
          <w:rFonts w:ascii="Times New Roman" w:hAnsi="Times New Roman" w:cs="Times New Roman"/>
        </w:rPr>
        <w:t xml:space="preserve"> </w:t>
      </w:r>
    </w:p>
    <w:p w14:paraId="52F0056A" w14:textId="77777777" w:rsidR="00DD6F2F" w:rsidRDefault="00DD6F2F" w:rsidP="00516458">
      <w:pPr>
        <w:rPr>
          <w:rFonts w:ascii="Times New Roman" w:hAnsi="Times New Roman" w:cs="Times New Roman"/>
        </w:rPr>
      </w:pPr>
    </w:p>
    <w:p w14:paraId="48D33BC2" w14:textId="2C33C024" w:rsidR="00DD6F2F" w:rsidRDefault="00DD6F2F" w:rsidP="00516458">
      <w:pPr>
        <w:rPr>
          <w:rFonts w:ascii="Times New Roman" w:hAnsi="Times New Roman" w:cs="Times New Roman"/>
        </w:rPr>
      </w:pPr>
      <w:r w:rsidRPr="00DD6F2F">
        <w:rPr>
          <w:rFonts w:ascii="Times New Roman" w:hAnsi="Times New Roman" w:cs="Times New Roman"/>
          <w:b/>
          <w:bCs/>
        </w:rPr>
        <w:t>Resource center</w:t>
      </w:r>
      <w:r>
        <w:rPr>
          <w:rFonts w:ascii="Times New Roman" w:hAnsi="Times New Roman" w:cs="Times New Roman"/>
        </w:rPr>
        <w:t xml:space="preserve">. </w:t>
      </w:r>
      <w:r w:rsidR="002460D7">
        <w:rPr>
          <w:rFonts w:ascii="Times New Roman" w:hAnsi="Times New Roman" w:cs="Times New Roman"/>
        </w:rPr>
        <w:t xml:space="preserve">A new website is welcome. </w:t>
      </w:r>
      <w:r w:rsidR="001C5268">
        <w:rPr>
          <w:rFonts w:ascii="Times New Roman" w:hAnsi="Times New Roman" w:cs="Times New Roman"/>
        </w:rPr>
        <w:t xml:space="preserve">But courthouses everywhere have found that a central place for help is important to others confused or lacking connection. D.C. Superior Court has evolved a </w:t>
      </w:r>
      <w:r w:rsidR="001C5268">
        <w:rPr>
          <w:rFonts w:ascii="Times New Roman" w:hAnsi="Times New Roman" w:cs="Times New Roman"/>
        </w:rPr>
        <w:lastRenderedPageBreak/>
        <w:t>series of such centers in different divisions heavily used by unrepresented people, some staffed by court personnel and others through community resources.</w:t>
      </w:r>
      <w:r w:rsidR="001C5268">
        <w:rPr>
          <w:rStyle w:val="FootnoteReference"/>
          <w:rFonts w:ascii="Times New Roman" w:hAnsi="Times New Roman" w:cs="Times New Roman"/>
        </w:rPr>
        <w:footnoteReference w:id="6"/>
      </w:r>
      <w:r w:rsidR="001C5268">
        <w:rPr>
          <w:rFonts w:ascii="Times New Roman" w:hAnsi="Times New Roman" w:cs="Times New Roman"/>
        </w:rPr>
        <w:t xml:space="preserve"> </w:t>
      </w:r>
      <w:r w:rsidR="002460D7">
        <w:rPr>
          <w:rFonts w:ascii="Times New Roman" w:hAnsi="Times New Roman" w:cs="Times New Roman"/>
        </w:rPr>
        <w:t>But c</w:t>
      </w:r>
      <w:r>
        <w:rPr>
          <w:rFonts w:ascii="Times New Roman" w:hAnsi="Times New Roman" w:cs="Times New Roman"/>
        </w:rPr>
        <w:t>ommunity members contacting our Coalition say they can’t connect with the OAH resource ce</w:t>
      </w:r>
      <w:r w:rsidR="002460D7">
        <w:rPr>
          <w:rFonts w:ascii="Times New Roman" w:hAnsi="Times New Roman" w:cs="Times New Roman"/>
        </w:rPr>
        <w:t>n</w:t>
      </w:r>
      <w:r>
        <w:rPr>
          <w:rFonts w:ascii="Times New Roman" w:hAnsi="Times New Roman" w:cs="Times New Roman"/>
        </w:rPr>
        <w:t>ter by phone</w:t>
      </w:r>
      <w:r w:rsidR="002460D7">
        <w:rPr>
          <w:rFonts w:ascii="Times New Roman" w:hAnsi="Times New Roman" w:cs="Times New Roman"/>
        </w:rPr>
        <w:t xml:space="preserve">. Knowledgeable OAH members (speaking anonymously to the Coalition as they’re not authorized to discuss the subject) say despite the Council adding a position for resource center work, other assignments take priority so there are not, in fact, two people full-time to help the thousands of people each year who need guidance on using the Office. Arranging for </w:t>
      </w:r>
      <w:r w:rsidR="00C5553C">
        <w:rPr>
          <w:rFonts w:ascii="Times New Roman" w:hAnsi="Times New Roman" w:cs="Times New Roman"/>
        </w:rPr>
        <w:t xml:space="preserve">reliable </w:t>
      </w:r>
      <w:r w:rsidR="002460D7">
        <w:rPr>
          <w:rFonts w:ascii="Times New Roman" w:hAnsi="Times New Roman" w:cs="Times New Roman"/>
        </w:rPr>
        <w:t xml:space="preserve">outside assistance will take time that also seems not available. </w:t>
      </w:r>
    </w:p>
    <w:p w14:paraId="580EC0BC" w14:textId="77777777" w:rsidR="00DD6F2F" w:rsidRDefault="00DD6F2F" w:rsidP="00516458">
      <w:pPr>
        <w:rPr>
          <w:rFonts w:ascii="Times New Roman" w:hAnsi="Times New Roman" w:cs="Times New Roman"/>
        </w:rPr>
      </w:pPr>
    </w:p>
    <w:p w14:paraId="6FBF5B15" w14:textId="18AAEAED" w:rsidR="007F3FDE" w:rsidRDefault="002460D7" w:rsidP="00516458">
      <w:pPr>
        <w:rPr>
          <w:rFonts w:ascii="Times New Roman" w:hAnsi="Times New Roman" w:cs="Times New Roman"/>
        </w:rPr>
      </w:pPr>
      <w:r w:rsidRPr="002460D7">
        <w:rPr>
          <w:rFonts w:ascii="Times New Roman" w:hAnsi="Times New Roman" w:cs="Times New Roman"/>
          <w:b/>
          <w:bCs/>
        </w:rPr>
        <w:t>Staffing study</w:t>
      </w:r>
      <w:r>
        <w:rPr>
          <w:rFonts w:ascii="Times New Roman" w:hAnsi="Times New Roman" w:cs="Times New Roman"/>
        </w:rPr>
        <w:t>. For years, the open government improvements we advocate have been hostage</w:t>
      </w:r>
      <w:r w:rsidR="001C5268">
        <w:rPr>
          <w:rFonts w:ascii="Times New Roman" w:hAnsi="Times New Roman" w:cs="Times New Roman"/>
        </w:rPr>
        <w:t xml:space="preserve">, according to OAH officials, </w:t>
      </w:r>
      <w:r>
        <w:rPr>
          <w:rFonts w:ascii="Times New Roman" w:hAnsi="Times New Roman" w:cs="Times New Roman"/>
        </w:rPr>
        <w:t xml:space="preserve">to </w:t>
      </w:r>
      <w:r w:rsidR="001C5268">
        <w:rPr>
          <w:rFonts w:ascii="Times New Roman" w:hAnsi="Times New Roman" w:cs="Times New Roman"/>
        </w:rPr>
        <w:t>“</w:t>
      </w:r>
      <w:r>
        <w:rPr>
          <w:rFonts w:ascii="Times New Roman" w:hAnsi="Times New Roman" w:cs="Times New Roman"/>
        </w:rPr>
        <w:t>staff shortages.</w:t>
      </w:r>
      <w:r w:rsidR="001C5268">
        <w:rPr>
          <w:rFonts w:ascii="Times New Roman" w:hAnsi="Times New Roman" w:cs="Times New Roman"/>
        </w:rPr>
        <w:t>”</w:t>
      </w:r>
      <w:r>
        <w:rPr>
          <w:rFonts w:ascii="Times New Roman" w:hAnsi="Times New Roman" w:cs="Times New Roman"/>
        </w:rPr>
        <w:t xml:space="preserve"> We are sad to report there is no sign of procurement of </w:t>
      </w:r>
      <w:r>
        <w:rPr>
          <w:rFonts w:ascii="Times New Roman" w:hAnsi="Times New Roman" w:cs="Times New Roman"/>
        </w:rPr>
        <w:t>court management experts to do the staffing study the Council directed last year and funded with a special appropriation of $200,000.</w:t>
      </w:r>
      <w:r w:rsidR="001C5268">
        <w:rPr>
          <w:rStyle w:val="FootnoteReference"/>
          <w:rFonts w:ascii="Times New Roman" w:hAnsi="Times New Roman" w:cs="Times New Roman"/>
        </w:rPr>
        <w:footnoteReference w:id="7"/>
      </w:r>
      <w:r>
        <w:rPr>
          <w:rFonts w:ascii="Times New Roman" w:hAnsi="Times New Roman" w:cs="Times New Roman"/>
        </w:rPr>
        <w:t xml:space="preserve"> </w:t>
      </w:r>
      <w:r w:rsidR="00DD6F2F">
        <w:rPr>
          <w:rFonts w:ascii="Times New Roman" w:hAnsi="Times New Roman" w:cs="Times New Roman"/>
        </w:rPr>
        <w:t>We hoped there would be a greater sense of urgency</w:t>
      </w:r>
      <w:r>
        <w:rPr>
          <w:rFonts w:ascii="Times New Roman" w:hAnsi="Times New Roman" w:cs="Times New Roman"/>
        </w:rPr>
        <w:t xml:space="preserve"> to get good data on the key OAH issue</w:t>
      </w:r>
      <w:r w:rsidR="00C5553C">
        <w:rPr>
          <w:rFonts w:ascii="Times New Roman" w:hAnsi="Times New Roman" w:cs="Times New Roman"/>
        </w:rPr>
        <w:t>—benchmarking the resources needed to do the work.</w:t>
      </w:r>
      <w:r>
        <w:rPr>
          <w:rFonts w:ascii="Times New Roman" w:hAnsi="Times New Roman" w:cs="Times New Roman"/>
        </w:rPr>
        <w:t xml:space="preserve">   </w:t>
      </w:r>
    </w:p>
    <w:p w14:paraId="58E99A05" w14:textId="77777777" w:rsidR="001C5268" w:rsidRDefault="001C5268" w:rsidP="00516458">
      <w:pPr>
        <w:rPr>
          <w:rFonts w:ascii="Times New Roman" w:hAnsi="Times New Roman" w:cs="Times New Roman"/>
        </w:rPr>
      </w:pPr>
    </w:p>
    <w:p w14:paraId="449668CD" w14:textId="159F2C7D" w:rsidR="00FE3453" w:rsidRDefault="00FE3453" w:rsidP="00516458">
      <w:pPr>
        <w:rPr>
          <w:rFonts w:ascii="Times New Roman" w:hAnsi="Times New Roman" w:cs="Times New Roman"/>
        </w:rPr>
      </w:pPr>
      <w:r>
        <w:rPr>
          <w:rFonts w:ascii="Times New Roman" w:hAnsi="Times New Roman" w:cs="Times New Roman"/>
        </w:rPr>
        <w:t>The</w:t>
      </w:r>
      <w:r w:rsidR="001C5268">
        <w:rPr>
          <w:rFonts w:ascii="Times New Roman" w:hAnsi="Times New Roman" w:cs="Times New Roman"/>
        </w:rPr>
        <w:t xml:space="preserve"> legislature write</w:t>
      </w:r>
      <w:r>
        <w:rPr>
          <w:rFonts w:ascii="Times New Roman" w:hAnsi="Times New Roman" w:cs="Times New Roman"/>
        </w:rPr>
        <w:t>s</w:t>
      </w:r>
      <w:r w:rsidR="001C5268">
        <w:rPr>
          <w:rFonts w:ascii="Times New Roman" w:hAnsi="Times New Roman" w:cs="Times New Roman"/>
        </w:rPr>
        <w:t xml:space="preserve"> the laws</w:t>
      </w:r>
      <w:r w:rsidR="00C5553C">
        <w:rPr>
          <w:rFonts w:ascii="Times New Roman" w:hAnsi="Times New Roman" w:cs="Times New Roman"/>
        </w:rPr>
        <w:t>, then raises</w:t>
      </w:r>
      <w:r w:rsidR="001C5268">
        <w:rPr>
          <w:rFonts w:ascii="Times New Roman" w:hAnsi="Times New Roman" w:cs="Times New Roman"/>
        </w:rPr>
        <w:t xml:space="preserve"> and appropriate</w:t>
      </w:r>
      <w:r>
        <w:rPr>
          <w:rFonts w:ascii="Times New Roman" w:hAnsi="Times New Roman" w:cs="Times New Roman"/>
        </w:rPr>
        <w:t>s</w:t>
      </w:r>
      <w:r w:rsidR="001C5268">
        <w:rPr>
          <w:rFonts w:ascii="Times New Roman" w:hAnsi="Times New Roman" w:cs="Times New Roman"/>
        </w:rPr>
        <w:t xml:space="preserve"> funds for the executive to carry them out. Yet regarding key open government improvements at OAH, we are reporting </w:t>
      </w:r>
      <w:r w:rsidR="00C5553C">
        <w:rPr>
          <w:rFonts w:ascii="Times New Roman" w:hAnsi="Times New Roman" w:cs="Times New Roman"/>
        </w:rPr>
        <w:t xml:space="preserve">that </w:t>
      </w:r>
      <w:r>
        <w:rPr>
          <w:rFonts w:ascii="Times New Roman" w:hAnsi="Times New Roman" w:cs="Times New Roman"/>
        </w:rPr>
        <w:t xml:space="preserve">funds </w:t>
      </w:r>
      <w:r>
        <w:rPr>
          <w:rFonts w:ascii="Times New Roman" w:hAnsi="Times New Roman" w:cs="Times New Roman"/>
        </w:rPr>
        <w:t xml:space="preserve">the </w:t>
      </w:r>
      <w:r>
        <w:rPr>
          <w:rFonts w:ascii="Times New Roman" w:hAnsi="Times New Roman" w:cs="Times New Roman"/>
        </w:rPr>
        <w:t>Council appropriated a</w:t>
      </w:r>
      <w:r w:rsidR="00C5553C">
        <w:rPr>
          <w:rFonts w:ascii="Times New Roman" w:hAnsi="Times New Roman" w:cs="Times New Roman"/>
        </w:rPr>
        <w:t xml:space="preserve">ppear </w:t>
      </w:r>
      <w:r>
        <w:rPr>
          <w:rFonts w:ascii="Times New Roman" w:hAnsi="Times New Roman" w:cs="Times New Roman"/>
        </w:rPr>
        <w:t>not spent as expected</w:t>
      </w:r>
      <w:r>
        <w:rPr>
          <w:rFonts w:ascii="Times New Roman" w:hAnsi="Times New Roman" w:cs="Times New Roman"/>
        </w:rPr>
        <w:t xml:space="preserve"> and related </w:t>
      </w:r>
      <w:r w:rsidR="001C5268">
        <w:rPr>
          <w:rFonts w:ascii="Times New Roman" w:hAnsi="Times New Roman" w:cs="Times New Roman"/>
        </w:rPr>
        <w:t>directions remain unfulfilled</w:t>
      </w:r>
      <w:r>
        <w:rPr>
          <w:rFonts w:ascii="Times New Roman" w:hAnsi="Times New Roman" w:cs="Times New Roman"/>
        </w:rPr>
        <w:t>. Thousands remain without the 21</w:t>
      </w:r>
      <w:r w:rsidRPr="00FE3453">
        <w:rPr>
          <w:rFonts w:ascii="Times New Roman" w:hAnsi="Times New Roman" w:cs="Times New Roman"/>
          <w:vertAlign w:val="superscript"/>
        </w:rPr>
        <w:t>st</w:t>
      </w:r>
      <w:r>
        <w:rPr>
          <w:rFonts w:ascii="Times New Roman" w:hAnsi="Times New Roman" w:cs="Times New Roman"/>
        </w:rPr>
        <w:t xml:space="preserve"> century system they hope for, as they </w:t>
      </w:r>
      <w:r w:rsidR="00C5553C">
        <w:rPr>
          <w:rFonts w:ascii="Times New Roman" w:hAnsi="Times New Roman" w:cs="Times New Roman"/>
        </w:rPr>
        <w:t xml:space="preserve">invoke their legal right </w:t>
      </w:r>
      <w:r>
        <w:rPr>
          <w:rFonts w:ascii="Times New Roman" w:hAnsi="Times New Roman" w:cs="Times New Roman"/>
        </w:rPr>
        <w:t xml:space="preserve">to challenge their government’s decisions. </w:t>
      </w:r>
      <w:r w:rsidR="001C5268">
        <w:rPr>
          <w:rFonts w:ascii="Times New Roman" w:hAnsi="Times New Roman" w:cs="Times New Roman"/>
        </w:rPr>
        <w:t xml:space="preserve"> </w:t>
      </w:r>
    </w:p>
    <w:p w14:paraId="6DA3CA4D" w14:textId="77777777" w:rsidR="00FE3453" w:rsidRDefault="00FE3453" w:rsidP="00516458">
      <w:pPr>
        <w:rPr>
          <w:rFonts w:ascii="Times New Roman" w:hAnsi="Times New Roman" w:cs="Times New Roman"/>
        </w:rPr>
      </w:pPr>
    </w:p>
    <w:p w14:paraId="2291BF0E" w14:textId="593F54C4" w:rsidR="001C5268" w:rsidRDefault="001C5268" w:rsidP="00516458">
      <w:pPr>
        <w:rPr>
          <w:rFonts w:ascii="Times New Roman" w:hAnsi="Times New Roman" w:cs="Times New Roman"/>
        </w:rPr>
      </w:pPr>
      <w:r>
        <w:rPr>
          <w:rFonts w:ascii="Times New Roman" w:hAnsi="Times New Roman" w:cs="Times New Roman"/>
        </w:rPr>
        <w:t xml:space="preserve">As Woodrow Wilson said in his classic </w:t>
      </w:r>
      <w:r w:rsidRPr="001C5268">
        <w:rPr>
          <w:rFonts w:ascii="Times New Roman" w:hAnsi="Times New Roman" w:cs="Times New Roman"/>
          <w:i/>
          <w:iCs/>
        </w:rPr>
        <w:t>Congressional Government</w:t>
      </w:r>
      <w:r w:rsidRPr="001C5268">
        <w:rPr>
          <w:rFonts w:ascii="Times New Roman" w:hAnsi="Times New Roman" w:cs="Times New Roman"/>
        </w:rPr>
        <w:t xml:space="preserve"> (1885): “Quite as important as lawmaking is vigilant</w:t>
      </w:r>
      <w:r>
        <w:rPr>
          <w:rFonts w:ascii="Times New Roman" w:hAnsi="Times New Roman" w:cs="Times New Roman"/>
        </w:rPr>
        <w:t xml:space="preserve"> </w:t>
      </w:r>
      <w:r w:rsidRPr="001C5268">
        <w:rPr>
          <w:rFonts w:ascii="Times New Roman" w:hAnsi="Times New Roman" w:cs="Times New Roman"/>
        </w:rPr>
        <w:t>oversight of administration.</w:t>
      </w:r>
      <w:r>
        <w:rPr>
          <w:rFonts w:ascii="Times New Roman" w:hAnsi="Times New Roman" w:cs="Times New Roman"/>
        </w:rPr>
        <w:t xml:space="preserve">” We ask the committee to inquire closely about electronic access, added technical staff to enable that, resource center adequacy, and expert review of staffing, and make unmistakably clear </w:t>
      </w:r>
      <w:r>
        <w:rPr>
          <w:rFonts w:ascii="Times New Roman" w:hAnsi="Times New Roman" w:cs="Times New Roman"/>
        </w:rPr>
        <w:t>your expectations</w:t>
      </w:r>
      <w:r>
        <w:rPr>
          <w:rFonts w:ascii="Times New Roman" w:hAnsi="Times New Roman" w:cs="Times New Roman"/>
        </w:rPr>
        <w:t xml:space="preserve"> in the FY24 budget decisions and report. </w:t>
      </w:r>
    </w:p>
    <w:p w14:paraId="3927587A" w14:textId="77777777" w:rsidR="007F3FDE" w:rsidRDefault="007F3FDE" w:rsidP="00516458">
      <w:pPr>
        <w:rPr>
          <w:rFonts w:ascii="Times New Roman" w:hAnsi="Times New Roman" w:cs="Times New Roman"/>
        </w:rPr>
      </w:pPr>
    </w:p>
    <w:p w14:paraId="26B4F67E" w14:textId="77777777" w:rsidR="00C97DA0" w:rsidRPr="00935B22" w:rsidRDefault="00C97DA0" w:rsidP="00D74EEF">
      <w:pPr>
        <w:pBdr>
          <w:bottom w:val="single" w:sz="12" w:space="1" w:color="auto"/>
        </w:pBdr>
        <w:rPr>
          <w:rFonts w:ascii="Times New Roman" w:eastAsia="Times New Roman" w:hAnsi="Times New Roman" w:cs="Times New Roman"/>
        </w:rPr>
      </w:pPr>
    </w:p>
    <w:p w14:paraId="21D7D10C" w14:textId="77777777" w:rsidR="00ED715A" w:rsidRDefault="00ED715A">
      <w:pPr>
        <w:rPr>
          <w:rFonts w:ascii="Times New Roman" w:eastAsia="Times New Roman" w:hAnsi="Times New Roman" w:cs="Times New Roman"/>
          <w:sz w:val="22"/>
          <w:szCs w:val="22"/>
        </w:rPr>
      </w:pPr>
    </w:p>
    <w:p w14:paraId="71AE4A00" w14:textId="77777777" w:rsidR="00ED715A" w:rsidRPr="00FE3453" w:rsidRDefault="00040D4C">
      <w:pPr>
        <w:rPr>
          <w:rFonts w:ascii="Times New Roman" w:eastAsia="Times New Roman" w:hAnsi="Times New Roman" w:cs="Times New Roman"/>
          <w:sz w:val="20"/>
          <w:szCs w:val="20"/>
        </w:rPr>
      </w:pPr>
      <w:r w:rsidRPr="00FE3453">
        <w:rPr>
          <w:rFonts w:ascii="Times New Roman" w:eastAsia="Times New Roman" w:hAnsi="Times New Roman" w:cs="Times New Roman"/>
          <w:sz w:val="20"/>
          <w:szCs w:val="20"/>
        </w:rPr>
        <w:t xml:space="preserve">The Open Government Coalition is a citizens’ group established in 2009 to enhance public access to government information and ensure the transparency of </w:t>
      </w:r>
      <w:r w:rsidR="00B34153" w:rsidRPr="00FE3453">
        <w:rPr>
          <w:rFonts w:ascii="Times New Roman" w:eastAsia="Times New Roman" w:hAnsi="Times New Roman" w:cs="Times New Roman"/>
          <w:sz w:val="20"/>
          <w:szCs w:val="20"/>
        </w:rPr>
        <w:t xml:space="preserve">D.C. </w:t>
      </w:r>
      <w:r w:rsidRPr="00FE3453">
        <w:rPr>
          <w:rFonts w:ascii="Times New Roman" w:eastAsia="Times New Roman" w:hAnsi="Times New Roman" w:cs="Times New Roman"/>
          <w:sz w:val="20"/>
          <w:szCs w:val="20"/>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sidR="00BB6FA0" w:rsidRPr="00FE3453">
        <w:rPr>
          <w:rFonts w:ascii="Times New Roman" w:eastAsia="Times New Roman" w:hAnsi="Times New Roman" w:cs="Times New Roman"/>
          <w:sz w:val="20"/>
          <w:szCs w:val="20"/>
        </w:rPr>
        <w:t xml:space="preserve"> </w:t>
      </w:r>
    </w:p>
    <w:p w14:paraId="7F1FCF77" w14:textId="77777777" w:rsidR="00ED715A" w:rsidRPr="00FE3453" w:rsidRDefault="00ED715A">
      <w:pPr>
        <w:rPr>
          <w:rFonts w:ascii="Times New Roman" w:eastAsia="Times New Roman" w:hAnsi="Times New Roman" w:cs="Times New Roman"/>
          <w:sz w:val="20"/>
          <w:szCs w:val="20"/>
        </w:rPr>
      </w:pPr>
    </w:p>
    <w:p w14:paraId="7BEB983F" w14:textId="0E86175D" w:rsidR="00BB6FA0" w:rsidRPr="00FE3453" w:rsidRDefault="00040D4C">
      <w:pPr>
        <w:rPr>
          <w:rFonts w:ascii="Times New Roman" w:eastAsia="Times New Roman" w:hAnsi="Times New Roman" w:cs="Times New Roman"/>
          <w:sz w:val="20"/>
          <w:szCs w:val="20"/>
        </w:rPr>
      </w:pPr>
      <w:r w:rsidRPr="00FE3453">
        <w:rPr>
          <w:rFonts w:ascii="Times New Roman" w:eastAsia="Times New Roman" w:hAnsi="Times New Roman" w:cs="Times New Roman"/>
          <w:sz w:val="20"/>
          <w:szCs w:val="20"/>
        </w:rPr>
        <w:t xml:space="preserve">We work to maintain the legal foundation assuring open government –- the Open Meetings Act, the Freedom of Information Act and the mayor’s Open Data Policy — through public education, legislative </w:t>
      </w:r>
      <w:r w:rsidR="00976E02" w:rsidRPr="00FE3453">
        <w:rPr>
          <w:rFonts w:ascii="Times New Roman" w:eastAsia="Times New Roman" w:hAnsi="Times New Roman" w:cs="Times New Roman"/>
          <w:sz w:val="20"/>
          <w:szCs w:val="20"/>
        </w:rPr>
        <w:t>advocacy,</w:t>
      </w:r>
      <w:r w:rsidRPr="00FE3453">
        <w:rPr>
          <w:rFonts w:ascii="Times New Roman" w:eastAsia="Times New Roman" w:hAnsi="Times New Roman" w:cs="Times New Roman"/>
          <w:sz w:val="20"/>
          <w:szCs w:val="20"/>
        </w:rPr>
        <w:t xml:space="preserve"> and litigation. For example, the Coalition has an extensive website with practical advice for finding information and a blog on news, holds public forums such as an annual Summit during Sunshine Week in March, testifies to the D.C. Council, and files complaints and court actions to correct agency problems. The Coalition has no staff but does its work through the volunteer efforts of 1</w:t>
      </w:r>
      <w:r w:rsidR="003934FE" w:rsidRPr="00FE3453">
        <w:rPr>
          <w:rFonts w:ascii="Times New Roman" w:eastAsia="Times New Roman" w:hAnsi="Times New Roman" w:cs="Times New Roman"/>
          <w:sz w:val="20"/>
          <w:szCs w:val="20"/>
        </w:rPr>
        <w:t>3</w:t>
      </w:r>
      <w:r w:rsidRPr="00FE3453">
        <w:rPr>
          <w:rFonts w:ascii="Times New Roman" w:eastAsia="Times New Roman" w:hAnsi="Times New Roman" w:cs="Times New Roman"/>
          <w:sz w:val="20"/>
          <w:szCs w:val="20"/>
        </w:rPr>
        <w:t xml:space="preserve"> directors, who include reporters, community activists, experts</w:t>
      </w:r>
      <w:r w:rsidRPr="0062175B">
        <w:rPr>
          <w:rFonts w:ascii="Times New Roman" w:eastAsia="Times New Roman" w:hAnsi="Times New Roman" w:cs="Times New Roman"/>
          <w:sz w:val="22"/>
          <w:szCs w:val="22"/>
        </w:rPr>
        <w:t xml:space="preserve"> </w:t>
      </w:r>
      <w:r w:rsidRPr="00FE3453">
        <w:rPr>
          <w:rFonts w:ascii="Times New Roman" w:eastAsia="Times New Roman" w:hAnsi="Times New Roman" w:cs="Times New Roman"/>
          <w:sz w:val="20"/>
          <w:szCs w:val="20"/>
        </w:rPr>
        <w:t xml:space="preserve">with open government institutions overseas and at the federal level, and attorneys in media law, nonprofit legal </w:t>
      </w:r>
      <w:r w:rsidR="00976E02" w:rsidRPr="00FE3453">
        <w:rPr>
          <w:rFonts w:ascii="Times New Roman" w:eastAsia="Times New Roman" w:hAnsi="Times New Roman" w:cs="Times New Roman"/>
          <w:sz w:val="20"/>
          <w:szCs w:val="20"/>
        </w:rPr>
        <w:t>services,</w:t>
      </w:r>
      <w:r w:rsidRPr="00FE3453">
        <w:rPr>
          <w:rFonts w:ascii="Times New Roman" w:eastAsia="Times New Roman" w:hAnsi="Times New Roman" w:cs="Times New Roman"/>
          <w:sz w:val="20"/>
          <w:szCs w:val="20"/>
        </w:rPr>
        <w:t xml:space="preserve"> and criminal defense. The Coalition participates in a</w:t>
      </w:r>
      <w:r w:rsidRPr="0062175B">
        <w:rPr>
          <w:rFonts w:ascii="Times New Roman" w:eastAsia="Times New Roman" w:hAnsi="Times New Roman" w:cs="Times New Roman"/>
          <w:sz w:val="22"/>
          <w:szCs w:val="22"/>
        </w:rPr>
        <w:t xml:space="preserve"> </w:t>
      </w:r>
      <w:r w:rsidRPr="00FE3453">
        <w:rPr>
          <w:rFonts w:ascii="Times New Roman" w:eastAsia="Times New Roman" w:hAnsi="Times New Roman" w:cs="Times New Roman"/>
          <w:sz w:val="20"/>
          <w:szCs w:val="20"/>
        </w:rPr>
        <w:t xml:space="preserve">National Freedom of Information Coalition where </w:t>
      </w:r>
      <w:r w:rsidR="00ED715A" w:rsidRPr="00FE3453">
        <w:rPr>
          <w:rFonts w:ascii="Times New Roman" w:eastAsia="Times New Roman" w:hAnsi="Times New Roman" w:cs="Times New Roman"/>
          <w:sz w:val="20"/>
          <w:szCs w:val="20"/>
        </w:rPr>
        <w:t xml:space="preserve">advocates from </w:t>
      </w:r>
      <w:r w:rsidRPr="00FE3453">
        <w:rPr>
          <w:rFonts w:ascii="Times New Roman" w:eastAsia="Times New Roman" w:hAnsi="Times New Roman" w:cs="Times New Roman"/>
          <w:sz w:val="20"/>
          <w:szCs w:val="20"/>
        </w:rPr>
        <w:t xml:space="preserve">dozens of states work together on common issues all are facing. </w:t>
      </w:r>
    </w:p>
    <w:sectPr w:rsidR="00BB6FA0" w:rsidRPr="00FE3453" w:rsidSect="00C5553C">
      <w:footerReference w:type="even" r:id="rId11"/>
      <w:footerReference w:type="default" r:id="rId12"/>
      <w:pgSz w:w="12240" w:h="15840"/>
      <w:pgMar w:top="783" w:right="1080" w:bottom="128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2942" w14:textId="77777777" w:rsidR="00023B48" w:rsidRDefault="00023B48" w:rsidP="005C77A6">
      <w:r>
        <w:separator/>
      </w:r>
    </w:p>
  </w:endnote>
  <w:endnote w:type="continuationSeparator" w:id="0">
    <w:p w14:paraId="6C1C8E8E" w14:textId="77777777" w:rsidR="00023B48" w:rsidRDefault="00023B48" w:rsidP="005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5569" w14:textId="77777777" w:rsidR="00023B48" w:rsidRDefault="00023B48" w:rsidP="005C77A6">
      <w:r>
        <w:separator/>
      </w:r>
    </w:p>
  </w:footnote>
  <w:footnote w:type="continuationSeparator" w:id="0">
    <w:p w14:paraId="24D07053" w14:textId="77777777" w:rsidR="00023B48" w:rsidRDefault="00023B48" w:rsidP="005C77A6">
      <w:r>
        <w:continuationSeparator/>
      </w:r>
    </w:p>
  </w:footnote>
  <w:footnote w:id="1">
    <w:p w14:paraId="0BABF930" w14:textId="4B96F62B" w:rsidR="001C5268" w:rsidRPr="001C5268" w:rsidRDefault="001C5268" w:rsidP="001C5268">
      <w:pPr>
        <w:pStyle w:val="FootnoteText"/>
        <w:rPr>
          <w:rFonts w:ascii="Times New Roman" w:hAnsi="Times New Roman" w:cs="Times New Roman"/>
        </w:rPr>
      </w:pPr>
      <w:r w:rsidRPr="00DD6F2F">
        <w:rPr>
          <w:rStyle w:val="FootnoteReference"/>
          <w:rFonts w:ascii="Times New Roman" w:hAnsi="Times New Roman" w:cs="Times New Roman"/>
        </w:rPr>
        <w:footnoteRef/>
      </w:r>
      <w:r w:rsidRPr="00DD6F2F">
        <w:rPr>
          <w:rFonts w:ascii="Times New Roman" w:hAnsi="Times New Roman" w:cs="Times New Roman"/>
        </w:rPr>
        <w:t xml:space="preserve"> </w:t>
      </w:r>
      <w:r>
        <w:rPr>
          <w:rFonts w:ascii="Times New Roman" w:hAnsi="Times New Roman" w:cs="Times New Roman"/>
        </w:rPr>
        <w:t xml:space="preserve">OAH </w:t>
      </w:r>
      <w:r w:rsidRPr="00DD6F2F">
        <w:rPr>
          <w:rFonts w:ascii="Times New Roman" w:hAnsi="Times New Roman" w:cs="Times New Roman"/>
        </w:rPr>
        <w:t xml:space="preserve">judges began </w:t>
      </w:r>
      <w:r>
        <w:rPr>
          <w:rFonts w:ascii="Times New Roman" w:hAnsi="Times New Roman" w:cs="Times New Roman"/>
        </w:rPr>
        <w:t xml:space="preserve">the </w:t>
      </w:r>
      <w:r>
        <w:rPr>
          <w:rFonts w:ascii="Times New Roman" w:hAnsi="Times New Roman" w:cs="Times New Roman"/>
        </w:rPr>
        <w:t xml:space="preserve">current fiscal </w:t>
      </w:r>
      <w:r>
        <w:rPr>
          <w:rFonts w:ascii="Times New Roman" w:hAnsi="Times New Roman" w:cs="Times New Roman"/>
        </w:rPr>
        <w:t xml:space="preserve">year </w:t>
      </w:r>
      <w:r>
        <w:rPr>
          <w:rFonts w:ascii="Times New Roman" w:hAnsi="Times New Roman" w:cs="Times New Roman"/>
        </w:rPr>
        <w:t xml:space="preserve">on October 1, 2022, </w:t>
      </w:r>
      <w:r>
        <w:rPr>
          <w:rFonts w:ascii="Times New Roman" w:hAnsi="Times New Roman" w:cs="Times New Roman"/>
        </w:rPr>
        <w:t xml:space="preserve">with a </w:t>
      </w:r>
      <w:r w:rsidRPr="001C5268">
        <w:rPr>
          <w:rFonts w:ascii="Times New Roman" w:hAnsi="Times New Roman" w:cs="Times New Roman"/>
          <w:u w:val="single"/>
        </w:rPr>
        <w:t>backlog</w:t>
      </w:r>
      <w:r w:rsidRPr="00DD6F2F">
        <w:rPr>
          <w:rFonts w:ascii="Times New Roman" w:hAnsi="Times New Roman" w:cs="Times New Roman"/>
        </w:rPr>
        <w:t xml:space="preserve"> of </w:t>
      </w:r>
      <w:r>
        <w:rPr>
          <w:rFonts w:ascii="Times New Roman" w:hAnsi="Times New Roman" w:cs="Times New Roman"/>
        </w:rPr>
        <w:t xml:space="preserve">over </w:t>
      </w:r>
      <w:r w:rsidR="007409F2">
        <w:rPr>
          <w:rFonts w:ascii="Times New Roman" w:hAnsi="Times New Roman" w:cs="Times New Roman"/>
        </w:rPr>
        <w:t>1</w:t>
      </w:r>
      <w:r w:rsidRPr="00DD6F2F">
        <w:rPr>
          <w:rFonts w:ascii="Times New Roman" w:hAnsi="Times New Roman" w:cs="Times New Roman"/>
        </w:rPr>
        <w:t xml:space="preserve">3,000 </w:t>
      </w:r>
      <w:r>
        <w:rPr>
          <w:rFonts w:ascii="Times New Roman" w:hAnsi="Times New Roman" w:cs="Times New Roman"/>
        </w:rPr>
        <w:t xml:space="preserve">undecided </w:t>
      </w:r>
      <w:r w:rsidRPr="00DD6F2F">
        <w:rPr>
          <w:rFonts w:ascii="Times New Roman" w:hAnsi="Times New Roman" w:cs="Times New Roman"/>
        </w:rPr>
        <w:t>cases</w:t>
      </w:r>
      <w:r>
        <w:rPr>
          <w:rFonts w:ascii="Times New Roman" w:hAnsi="Times New Roman" w:cs="Times New Roman"/>
        </w:rPr>
        <w:t xml:space="preserve"> across 29 agencies before even one new one. That’s eight months of work in the in-box already on Day One (OAH disposed of 19,000 cases in all FY22).  F</w:t>
      </w:r>
      <w:r>
        <w:rPr>
          <w:rFonts w:ascii="Times New Roman" w:hAnsi="Times New Roman" w:cs="Times New Roman"/>
        </w:rPr>
        <w:t xml:space="preserve">igures </w:t>
      </w:r>
      <w:r>
        <w:rPr>
          <w:rFonts w:ascii="Times New Roman" w:hAnsi="Times New Roman" w:cs="Times New Roman"/>
        </w:rPr>
        <w:t xml:space="preserve">are from </w:t>
      </w:r>
      <w:r>
        <w:rPr>
          <w:rFonts w:ascii="Times New Roman" w:hAnsi="Times New Roman" w:cs="Times New Roman"/>
        </w:rPr>
        <w:t xml:space="preserve">February </w:t>
      </w:r>
      <w:r>
        <w:rPr>
          <w:rFonts w:ascii="Times New Roman" w:hAnsi="Times New Roman" w:cs="Times New Roman"/>
        </w:rPr>
        <w:t xml:space="preserve">2023 </w:t>
      </w:r>
      <w:r>
        <w:rPr>
          <w:rFonts w:ascii="Times New Roman" w:hAnsi="Times New Roman" w:cs="Times New Roman"/>
        </w:rPr>
        <w:t xml:space="preserve">prehearing responses, </w:t>
      </w:r>
      <w:hyperlink r:id="rId1" w:history="1">
        <w:r w:rsidRPr="00FC1BAA">
          <w:rPr>
            <w:rStyle w:val="Hyperlink"/>
            <w:rFonts w:ascii="Times New Roman" w:hAnsi="Times New Roman" w:cs="Times New Roman"/>
          </w:rPr>
          <w:t>https://tinyurl.com/4k2r2yv5</w:t>
        </w:r>
      </w:hyperlink>
      <w:r>
        <w:rPr>
          <w:rFonts w:ascii="Times New Roman" w:hAnsi="Times New Roman" w:cs="Times New Roman"/>
        </w:rPr>
        <w:t xml:space="preserve">. And </w:t>
      </w:r>
      <w:r>
        <w:rPr>
          <w:rFonts w:ascii="Times New Roman" w:hAnsi="Times New Roman" w:cs="Times New Roman"/>
        </w:rPr>
        <w:t xml:space="preserve">significant case </w:t>
      </w:r>
      <w:r>
        <w:rPr>
          <w:rFonts w:ascii="Times New Roman" w:hAnsi="Times New Roman" w:cs="Times New Roman"/>
        </w:rPr>
        <w:t>in</w:t>
      </w:r>
      <w:r w:rsidRPr="00DD6F2F">
        <w:rPr>
          <w:rFonts w:ascii="Times New Roman" w:hAnsi="Times New Roman" w:cs="Times New Roman"/>
        </w:rPr>
        <w:t xml:space="preserve">creases are expected </w:t>
      </w:r>
      <w:r>
        <w:rPr>
          <w:rFonts w:ascii="Times New Roman" w:hAnsi="Times New Roman" w:cs="Times New Roman"/>
        </w:rPr>
        <w:t xml:space="preserve">from </w:t>
      </w:r>
      <w:r w:rsidRPr="00DD6F2F">
        <w:rPr>
          <w:rFonts w:ascii="Times New Roman" w:hAnsi="Times New Roman" w:cs="Times New Roman"/>
        </w:rPr>
        <w:t>eligibility and renewal</w:t>
      </w:r>
      <w:r>
        <w:rPr>
          <w:rFonts w:ascii="Times New Roman" w:hAnsi="Times New Roman" w:cs="Times New Roman"/>
        </w:rPr>
        <w:t xml:space="preserve"> questions </w:t>
      </w:r>
      <w:r>
        <w:rPr>
          <w:rFonts w:ascii="Times New Roman" w:hAnsi="Times New Roman" w:cs="Times New Roman"/>
        </w:rPr>
        <w:t xml:space="preserve">arising as federal safety-net benefit programs discontinue the </w:t>
      </w:r>
      <w:r w:rsidRPr="00DD6F2F">
        <w:rPr>
          <w:rFonts w:ascii="Times New Roman" w:hAnsi="Times New Roman" w:cs="Times New Roman"/>
        </w:rPr>
        <w:t>continuous enrollment requirement</w:t>
      </w:r>
      <w:r>
        <w:rPr>
          <w:rFonts w:ascii="Times New Roman" w:hAnsi="Times New Roman" w:cs="Times New Roman"/>
        </w:rPr>
        <w:t>s</w:t>
      </w:r>
      <w:r>
        <w:rPr>
          <w:rFonts w:ascii="Times New Roman" w:hAnsi="Times New Roman" w:cs="Times New Roman"/>
        </w:rPr>
        <w:t xml:space="preserve"> after the public health emergency formally ends in May. </w:t>
      </w:r>
    </w:p>
    <w:p w14:paraId="5F836DB1" w14:textId="77777777" w:rsidR="001C5268" w:rsidRPr="00DD6F2F" w:rsidRDefault="001C5268" w:rsidP="001C5268">
      <w:pPr>
        <w:pStyle w:val="FootnoteText"/>
        <w:rPr>
          <w:rFonts w:ascii="Times New Roman" w:hAnsi="Times New Roman" w:cs="Times New Roman"/>
        </w:rPr>
      </w:pPr>
    </w:p>
  </w:footnote>
  <w:footnote w:id="2">
    <w:p w14:paraId="7FB60C37" w14:textId="260E0CCC" w:rsidR="00DD6F2F" w:rsidRPr="00DD6F2F" w:rsidRDefault="00DD6F2F">
      <w:pPr>
        <w:pStyle w:val="FootnoteText"/>
        <w:rPr>
          <w:rFonts w:ascii="Times New Roman" w:hAnsi="Times New Roman" w:cs="Times New Roman"/>
        </w:rPr>
      </w:pPr>
      <w:r w:rsidRPr="00DD6F2F">
        <w:rPr>
          <w:rStyle w:val="FootnoteReference"/>
          <w:rFonts w:ascii="Times New Roman" w:hAnsi="Times New Roman" w:cs="Times New Roman"/>
        </w:rPr>
        <w:footnoteRef/>
      </w:r>
      <w:r w:rsidRPr="00DD6F2F">
        <w:rPr>
          <w:rFonts w:ascii="Times New Roman" w:hAnsi="Times New Roman" w:cs="Times New Roman"/>
        </w:rPr>
        <w:t xml:space="preserve"> </w:t>
      </w:r>
      <w:r w:rsidR="001C5268">
        <w:rPr>
          <w:rFonts w:ascii="Times New Roman" w:hAnsi="Times New Roman" w:cs="Times New Roman"/>
        </w:rPr>
        <w:t>The schedule for the day is on a screen in the OAH waiting room. Elsewhere, s</w:t>
      </w:r>
      <w:r>
        <w:rPr>
          <w:rFonts w:ascii="Times New Roman" w:hAnsi="Times New Roman" w:cs="Times New Roman"/>
        </w:rPr>
        <w:t xml:space="preserve">ee central hearing list in Louisiana, </w:t>
      </w:r>
      <w:hyperlink r:id="rId2" w:history="1">
        <w:r w:rsidRPr="00FC1BAA">
          <w:rPr>
            <w:rStyle w:val="Hyperlink"/>
            <w:rFonts w:ascii="Times New Roman" w:hAnsi="Times New Roman" w:cs="Times New Roman"/>
          </w:rPr>
          <w:t>https://tinyurl.com/cdppkmmx</w:t>
        </w:r>
      </w:hyperlink>
      <w:r>
        <w:rPr>
          <w:rFonts w:ascii="Times New Roman" w:hAnsi="Times New Roman" w:cs="Times New Roman"/>
        </w:rPr>
        <w:t xml:space="preserve">; general jurisdiction calendar search in California, </w:t>
      </w:r>
      <w:hyperlink r:id="rId3" w:history="1">
        <w:r w:rsidRPr="00FC1BAA">
          <w:rPr>
            <w:rStyle w:val="Hyperlink"/>
            <w:rFonts w:ascii="Times New Roman" w:hAnsi="Times New Roman" w:cs="Times New Roman"/>
          </w:rPr>
          <w:t>https://tinyurl.com/wdw2wdjb</w:t>
        </w:r>
      </w:hyperlink>
      <w:r>
        <w:rPr>
          <w:rFonts w:ascii="Times New Roman" w:hAnsi="Times New Roman" w:cs="Times New Roman"/>
        </w:rPr>
        <w:t xml:space="preserve">; </w:t>
      </w:r>
      <w:r w:rsidR="001C5268">
        <w:rPr>
          <w:rFonts w:ascii="Times New Roman" w:hAnsi="Times New Roman" w:cs="Times New Roman"/>
        </w:rPr>
        <w:t xml:space="preserve">hearing schedule in Texas, </w:t>
      </w:r>
      <w:hyperlink r:id="rId4" w:history="1">
        <w:r w:rsidR="001C5268" w:rsidRPr="00FC1BAA">
          <w:rPr>
            <w:rStyle w:val="Hyperlink"/>
            <w:rFonts w:ascii="Times New Roman" w:hAnsi="Times New Roman" w:cs="Times New Roman"/>
          </w:rPr>
          <w:t>https://tinyurl.com/57uxemfh</w:t>
        </w:r>
      </w:hyperlink>
      <w:r w:rsidR="001C5268">
        <w:rPr>
          <w:rFonts w:ascii="Times New Roman" w:hAnsi="Times New Roman" w:cs="Times New Roman"/>
        </w:rPr>
        <w:t xml:space="preserve">. The 22 states with central panels are here: </w:t>
      </w:r>
      <w:hyperlink r:id="rId5" w:history="1">
        <w:r w:rsidR="001C5268" w:rsidRPr="00FC1BAA">
          <w:rPr>
            <w:rStyle w:val="Hyperlink"/>
            <w:rFonts w:ascii="Times New Roman" w:hAnsi="Times New Roman" w:cs="Times New Roman"/>
          </w:rPr>
          <w:t>https://tinyurl.com/5nmty3pw</w:t>
        </w:r>
      </w:hyperlink>
      <w:r w:rsidR="001C5268">
        <w:rPr>
          <w:rFonts w:ascii="Times New Roman" w:hAnsi="Times New Roman" w:cs="Times New Roman"/>
        </w:rPr>
        <w:t xml:space="preserve">. </w:t>
      </w:r>
    </w:p>
  </w:footnote>
  <w:footnote w:id="3">
    <w:p w14:paraId="38D6CA22" w14:textId="1A5C6280" w:rsidR="002460D7" w:rsidRPr="002460D7" w:rsidRDefault="002460D7">
      <w:pPr>
        <w:pStyle w:val="FootnoteText"/>
        <w:rPr>
          <w:rFonts w:ascii="Times New Roman" w:hAnsi="Times New Roman" w:cs="Times New Roman"/>
        </w:rPr>
      </w:pPr>
      <w:r w:rsidRPr="002460D7">
        <w:rPr>
          <w:rStyle w:val="FootnoteReference"/>
          <w:rFonts w:ascii="Times New Roman" w:hAnsi="Times New Roman" w:cs="Times New Roman"/>
        </w:rPr>
        <w:footnoteRef/>
      </w:r>
      <w:r w:rsidRPr="002460D7">
        <w:rPr>
          <w:rFonts w:ascii="Times New Roman" w:hAnsi="Times New Roman" w:cs="Times New Roman"/>
        </w:rPr>
        <w:t xml:space="preserve"> </w:t>
      </w:r>
      <w:r>
        <w:rPr>
          <w:rFonts w:ascii="Times New Roman" w:hAnsi="Times New Roman" w:cs="Times New Roman"/>
        </w:rPr>
        <w:t xml:space="preserve">The study was by Mondrian Consulting, </w:t>
      </w:r>
      <w:hyperlink r:id="rId6" w:history="1">
        <w:r w:rsidRPr="00FC1BAA">
          <w:rPr>
            <w:rStyle w:val="Hyperlink"/>
            <w:rFonts w:ascii="Times New Roman" w:hAnsi="Times New Roman" w:cs="Times New Roman"/>
          </w:rPr>
          <w:t>https://mondrianconsulting.com/</w:t>
        </w:r>
      </w:hyperlink>
      <w:r>
        <w:rPr>
          <w:rFonts w:ascii="Times New Roman" w:hAnsi="Times New Roman" w:cs="Times New Roman"/>
        </w:rPr>
        <w:t xml:space="preserve">. Originally noted in performance </w:t>
      </w:r>
      <w:r w:rsidR="001C5268">
        <w:rPr>
          <w:rFonts w:ascii="Times New Roman" w:hAnsi="Times New Roman" w:cs="Times New Roman"/>
        </w:rPr>
        <w:t xml:space="preserve">oversight </w:t>
      </w:r>
      <w:r>
        <w:rPr>
          <w:rFonts w:ascii="Times New Roman" w:hAnsi="Times New Roman" w:cs="Times New Roman"/>
        </w:rPr>
        <w:t xml:space="preserve">pre-hearing Q.29 as a “deep dive” into the OAH, it was mentioned at the March Advisory Committee as a “two week” effort. </w:t>
      </w:r>
    </w:p>
  </w:footnote>
  <w:footnote w:id="4">
    <w:p w14:paraId="44D59448" w14:textId="5234FC50" w:rsidR="001C5268" w:rsidRPr="001C5268" w:rsidRDefault="001C5268" w:rsidP="001C5268">
      <w:pPr>
        <w:rPr>
          <w:rFonts w:ascii="Times New Roman" w:hAnsi="Times New Roman" w:cs="Times New Roman"/>
        </w:rPr>
      </w:pPr>
      <w:r w:rsidRPr="001C5268">
        <w:rPr>
          <w:rStyle w:val="FootnoteReference"/>
          <w:rFonts w:ascii="Times New Roman" w:hAnsi="Times New Roman" w:cs="Times New Roman"/>
          <w:sz w:val="20"/>
          <w:szCs w:val="20"/>
        </w:rPr>
        <w:footnoteRef/>
      </w:r>
      <w:r w:rsidRPr="001C5268">
        <w:rPr>
          <w:rFonts w:ascii="Times New Roman" w:hAnsi="Times New Roman" w:cs="Times New Roman"/>
          <w:sz w:val="20"/>
          <w:szCs w:val="20"/>
        </w:rPr>
        <w:t xml:space="preserve"> The c</w:t>
      </w:r>
      <w:r w:rsidRPr="001C5268">
        <w:rPr>
          <w:rFonts w:ascii="Times New Roman" w:hAnsi="Times New Roman" w:cs="Times New Roman"/>
          <w:sz w:val="20"/>
          <w:szCs w:val="20"/>
        </w:rPr>
        <w:t>ommittee</w:t>
      </w:r>
      <w:r>
        <w:rPr>
          <w:rFonts w:ascii="Times New Roman" w:hAnsi="Times New Roman" w:cs="Times New Roman"/>
          <w:sz w:val="20"/>
          <w:szCs w:val="20"/>
        </w:rPr>
        <w:t xml:space="preserve"> urged OAH “to </w:t>
      </w:r>
      <w:r w:rsidRPr="002B4B47">
        <w:rPr>
          <w:rFonts w:ascii="Times New Roman" w:hAnsi="Times New Roman" w:cs="Times New Roman"/>
          <w:sz w:val="20"/>
          <w:szCs w:val="20"/>
        </w:rPr>
        <w:t>move swiftly to fill all positions within its IT Department and report back to the</w:t>
      </w:r>
      <w:r>
        <w:rPr>
          <w:rFonts w:ascii="Times New Roman" w:hAnsi="Times New Roman" w:cs="Times New Roman"/>
          <w:sz w:val="20"/>
          <w:szCs w:val="20"/>
        </w:rPr>
        <w:t xml:space="preserve"> </w:t>
      </w:r>
      <w:r w:rsidRPr="002B4B47">
        <w:rPr>
          <w:rFonts w:ascii="Times New Roman" w:hAnsi="Times New Roman" w:cs="Times New Roman"/>
          <w:sz w:val="20"/>
          <w:szCs w:val="20"/>
        </w:rPr>
        <w:t>Committee if inadequate salaries make doing so difficult.</w:t>
      </w:r>
      <w:r>
        <w:rPr>
          <w:rFonts w:ascii="Times New Roman" w:hAnsi="Times New Roman" w:cs="Times New Roman"/>
          <w:sz w:val="20"/>
          <w:szCs w:val="20"/>
        </w:rPr>
        <w:t>” These were the new staff the Committee asked to “</w:t>
      </w:r>
      <w:r w:rsidRPr="002B4B47">
        <w:rPr>
          <w:rFonts w:ascii="Times New Roman" w:hAnsi="Times New Roman" w:cs="Times New Roman"/>
          <w:sz w:val="20"/>
          <w:szCs w:val="20"/>
        </w:rPr>
        <w:t>immediately advance the</w:t>
      </w:r>
      <w:r>
        <w:rPr>
          <w:rFonts w:ascii="Times New Roman" w:hAnsi="Times New Roman" w:cs="Times New Roman"/>
          <w:sz w:val="20"/>
          <w:szCs w:val="20"/>
        </w:rPr>
        <w:t xml:space="preserve"> </w:t>
      </w:r>
      <w:r w:rsidRPr="002B4B47">
        <w:rPr>
          <w:rFonts w:ascii="Times New Roman" w:hAnsi="Times New Roman" w:cs="Times New Roman"/>
          <w:sz w:val="20"/>
          <w:szCs w:val="20"/>
        </w:rPr>
        <w:t>procurement, development, or implementation of a searchable, online, public portal</w:t>
      </w:r>
      <w:r>
        <w:rPr>
          <w:rFonts w:ascii="Times New Roman" w:hAnsi="Times New Roman" w:cs="Times New Roman"/>
          <w:sz w:val="20"/>
          <w:szCs w:val="20"/>
        </w:rPr>
        <w:t>.”</w:t>
      </w:r>
    </w:p>
  </w:footnote>
  <w:footnote w:id="5">
    <w:p w14:paraId="05976CCA" w14:textId="79784904" w:rsidR="00DD6F2F" w:rsidRPr="00DD6F2F" w:rsidRDefault="00DD6F2F">
      <w:pPr>
        <w:pStyle w:val="FootnoteText"/>
        <w:rPr>
          <w:rFonts w:ascii="Times New Roman" w:hAnsi="Times New Roman" w:cs="Times New Roman"/>
        </w:rPr>
      </w:pPr>
      <w:r w:rsidRPr="00DD6F2F">
        <w:rPr>
          <w:rStyle w:val="FootnoteReference"/>
          <w:rFonts w:ascii="Times New Roman" w:hAnsi="Times New Roman" w:cs="Times New Roman"/>
        </w:rPr>
        <w:footnoteRef/>
      </w:r>
      <w:r w:rsidRPr="00DD6F2F">
        <w:rPr>
          <w:rFonts w:ascii="Times New Roman" w:hAnsi="Times New Roman" w:cs="Times New Roman"/>
        </w:rPr>
        <w:t xml:space="preserve"> </w:t>
      </w:r>
      <w:r w:rsidR="002460D7">
        <w:rPr>
          <w:rFonts w:ascii="Times New Roman" w:hAnsi="Times New Roman" w:cs="Times New Roman"/>
        </w:rPr>
        <w:t xml:space="preserve">The mayor’s FY24 </w:t>
      </w:r>
      <w:r>
        <w:rPr>
          <w:rFonts w:ascii="Times New Roman" w:hAnsi="Times New Roman" w:cs="Times New Roman"/>
        </w:rPr>
        <w:t xml:space="preserve">OAH budget is at </w:t>
      </w:r>
      <w:r w:rsidR="002460D7">
        <w:rPr>
          <w:rFonts w:ascii="Times New Roman" w:hAnsi="Times New Roman" w:cs="Times New Roman"/>
        </w:rPr>
        <w:t xml:space="preserve">Vol. 2, </w:t>
      </w:r>
      <w:r>
        <w:rPr>
          <w:rFonts w:ascii="Times New Roman" w:hAnsi="Times New Roman" w:cs="Times New Roman"/>
        </w:rPr>
        <w:t>p. C</w:t>
      </w:r>
      <w:r w:rsidR="002460D7">
        <w:rPr>
          <w:rFonts w:ascii="Times New Roman" w:hAnsi="Times New Roman" w:cs="Times New Roman"/>
        </w:rPr>
        <w:t xml:space="preserve">-95, </w:t>
      </w:r>
      <w:hyperlink r:id="rId7" w:history="1">
        <w:r w:rsidR="002460D7" w:rsidRPr="00FC1BAA">
          <w:rPr>
            <w:rStyle w:val="Hyperlink"/>
            <w:rFonts w:ascii="Times New Roman" w:hAnsi="Times New Roman" w:cs="Times New Roman"/>
          </w:rPr>
          <w:t>https://tinyurl.com/bbdnwatd</w:t>
        </w:r>
      </w:hyperlink>
      <w:r w:rsidR="002460D7">
        <w:rPr>
          <w:rFonts w:ascii="Times New Roman" w:hAnsi="Times New Roman" w:cs="Times New Roman"/>
        </w:rPr>
        <w:t xml:space="preserve"> and Schedule A is in the budget hearing materials, </w:t>
      </w:r>
      <w:hyperlink r:id="rId8" w:history="1">
        <w:r w:rsidR="002460D7" w:rsidRPr="00FC1BAA">
          <w:rPr>
            <w:rStyle w:val="Hyperlink"/>
            <w:rFonts w:ascii="Times New Roman" w:hAnsi="Times New Roman" w:cs="Times New Roman"/>
          </w:rPr>
          <w:t>https://tinyurl.com/2bjbt9v3</w:t>
        </w:r>
      </w:hyperlink>
      <w:r w:rsidR="002460D7">
        <w:rPr>
          <w:rFonts w:ascii="Times New Roman" w:hAnsi="Times New Roman" w:cs="Times New Roman"/>
        </w:rPr>
        <w:t xml:space="preserve">. </w:t>
      </w:r>
    </w:p>
  </w:footnote>
  <w:footnote w:id="6">
    <w:p w14:paraId="7684C0D7" w14:textId="2E23AD0C" w:rsidR="001C5268" w:rsidRDefault="001C5268" w:rsidP="001C5268">
      <w:pPr>
        <w:pStyle w:val="EndnoteText"/>
        <w:rPr>
          <w:rFonts w:ascii="Times New Roman" w:hAnsi="Times New Roman" w:cs="Times New Roman"/>
        </w:rPr>
      </w:pPr>
      <w:r w:rsidRPr="001C5268">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OAH officials fear court-based</w:t>
      </w:r>
      <w:r>
        <w:rPr>
          <w:rFonts w:ascii="Times New Roman" w:hAnsi="Times New Roman" w:cs="Times New Roman"/>
        </w:rPr>
        <w:t xml:space="preserve"> </w:t>
      </w:r>
      <w:r>
        <w:rPr>
          <w:rFonts w:ascii="Times New Roman" w:hAnsi="Times New Roman" w:cs="Times New Roman"/>
        </w:rPr>
        <w:t xml:space="preserve">help will become unauthorized law practice. </w:t>
      </w:r>
      <w:r w:rsidR="00FE3453">
        <w:rPr>
          <w:rFonts w:ascii="Times New Roman" w:hAnsi="Times New Roman" w:cs="Times New Roman"/>
        </w:rPr>
        <w:t xml:space="preserve">This valid </w:t>
      </w:r>
      <w:r>
        <w:rPr>
          <w:rFonts w:ascii="Times New Roman" w:hAnsi="Times New Roman" w:cs="Times New Roman"/>
        </w:rPr>
        <w:t xml:space="preserve">concern (to protect users) </w:t>
      </w:r>
      <w:r w:rsidR="00FE3453">
        <w:rPr>
          <w:rFonts w:ascii="Times New Roman" w:hAnsi="Times New Roman" w:cs="Times New Roman"/>
        </w:rPr>
        <w:t xml:space="preserve">is </w:t>
      </w:r>
      <w:r>
        <w:rPr>
          <w:rFonts w:ascii="Times New Roman" w:hAnsi="Times New Roman" w:cs="Times New Roman"/>
        </w:rPr>
        <w:t xml:space="preserve">not the final answer. Lauren </w:t>
      </w:r>
      <w:proofErr w:type="spellStart"/>
      <w:r>
        <w:rPr>
          <w:rFonts w:ascii="Times New Roman" w:hAnsi="Times New Roman" w:cs="Times New Roman"/>
        </w:rPr>
        <w:t>Sudeall</w:t>
      </w:r>
      <w:proofErr w:type="spellEnd"/>
      <w:r>
        <w:rPr>
          <w:rFonts w:ascii="Times New Roman" w:hAnsi="Times New Roman" w:cs="Times New Roman"/>
        </w:rPr>
        <w:t>, “</w:t>
      </w:r>
      <w:r w:rsidRPr="00581CC1">
        <w:rPr>
          <w:rFonts w:ascii="Times New Roman" w:hAnsi="Times New Roman" w:cs="Times New Roman"/>
        </w:rPr>
        <w:t xml:space="preserve">The Overreach of Limits on </w:t>
      </w:r>
      <w:r>
        <w:rPr>
          <w:rFonts w:ascii="Times New Roman" w:hAnsi="Times New Roman" w:cs="Times New Roman"/>
        </w:rPr>
        <w:t>‘</w:t>
      </w:r>
      <w:r w:rsidRPr="00581CC1">
        <w:rPr>
          <w:rFonts w:ascii="Times New Roman" w:hAnsi="Times New Roman" w:cs="Times New Roman"/>
        </w:rPr>
        <w:t>Legal Advice</w:t>
      </w:r>
      <w:r>
        <w:rPr>
          <w:rFonts w:ascii="Times New Roman" w:hAnsi="Times New Roman" w:cs="Times New Roman"/>
        </w:rPr>
        <w:t xml:space="preserve">,’” </w:t>
      </w:r>
      <w:r w:rsidRPr="00581CC1">
        <w:rPr>
          <w:rFonts w:ascii="Times New Roman" w:hAnsi="Times New Roman" w:cs="Times New Roman"/>
          <w:i/>
          <w:iCs/>
        </w:rPr>
        <w:t>Yale Law Journal,</w:t>
      </w:r>
      <w:r>
        <w:rPr>
          <w:rFonts w:ascii="Times New Roman" w:hAnsi="Times New Roman" w:cs="Times New Roman"/>
        </w:rPr>
        <w:t xml:space="preserve"> Vol. 131 (2022) (showing that “</w:t>
      </w:r>
      <w:r w:rsidRPr="00581CC1">
        <w:rPr>
          <w:rFonts w:ascii="Times New Roman" w:hAnsi="Times New Roman" w:cs="Times New Roman"/>
        </w:rPr>
        <w:t xml:space="preserve">current definitions and applications of </w:t>
      </w:r>
      <w:r>
        <w:rPr>
          <w:rFonts w:ascii="Times New Roman" w:hAnsi="Times New Roman" w:cs="Times New Roman"/>
        </w:rPr>
        <w:t>‘le</w:t>
      </w:r>
      <w:r w:rsidRPr="00581CC1">
        <w:rPr>
          <w:rFonts w:ascii="Times New Roman" w:hAnsi="Times New Roman" w:cs="Times New Roman"/>
        </w:rPr>
        <w:t>gal advice</w:t>
      </w:r>
      <w:r>
        <w:rPr>
          <w:rFonts w:ascii="Times New Roman" w:hAnsi="Times New Roman" w:cs="Times New Roman"/>
        </w:rPr>
        <w:t>’</w:t>
      </w:r>
      <w:r w:rsidRPr="00581CC1">
        <w:rPr>
          <w:rFonts w:ascii="Times New Roman" w:hAnsi="Times New Roman" w:cs="Times New Roman"/>
        </w:rPr>
        <w:t xml:space="preserve"> are overly and unnecessarily broad, confusing those bound by them, severely disadvantaging </w:t>
      </w:r>
      <w:r w:rsidRPr="001C5268">
        <w:rPr>
          <w:rFonts w:ascii="Times New Roman" w:hAnsi="Times New Roman" w:cs="Times New Roman"/>
          <w:i/>
          <w:iCs/>
        </w:rPr>
        <w:t>pro se</w:t>
      </w:r>
      <w:r w:rsidRPr="00581CC1">
        <w:rPr>
          <w:rFonts w:ascii="Times New Roman" w:hAnsi="Times New Roman" w:cs="Times New Roman"/>
        </w:rPr>
        <w:t xml:space="preserve"> litigants, undermining the purpose of such limitations, and, in more extreme cases, implicating due-process concerns expressed by the Supreme Court in </w:t>
      </w:r>
      <w:r w:rsidRPr="00581CC1">
        <w:rPr>
          <w:rFonts w:ascii="Times New Roman" w:hAnsi="Times New Roman" w:cs="Times New Roman"/>
          <w:i/>
          <w:iCs/>
        </w:rPr>
        <w:t>Turner v. Rogers</w:t>
      </w:r>
      <w:r w:rsidRPr="00FE3453">
        <w:rPr>
          <w:rFonts w:ascii="Times New Roman" w:hAnsi="Times New Roman" w:cs="Times New Roman"/>
        </w:rPr>
        <w:t>”</w:t>
      </w:r>
      <w:r>
        <w:rPr>
          <w:rFonts w:ascii="Times New Roman" w:hAnsi="Times New Roman" w:cs="Times New Roman"/>
        </w:rPr>
        <w:t xml:space="preserve">). </w:t>
      </w:r>
      <w:hyperlink r:id="rId9" w:history="1">
        <w:r w:rsidRPr="000A2822">
          <w:rPr>
            <w:rStyle w:val="Hyperlink"/>
            <w:rFonts w:ascii="Times New Roman" w:hAnsi="Times New Roman" w:cs="Times New Roman"/>
          </w:rPr>
          <w:t>https://tinyurl.co</w:t>
        </w:r>
        <w:r w:rsidRPr="000A2822">
          <w:rPr>
            <w:rStyle w:val="Hyperlink"/>
            <w:rFonts w:ascii="Times New Roman" w:hAnsi="Times New Roman" w:cs="Times New Roman"/>
          </w:rPr>
          <w:t>m/3xmncr6v</w:t>
        </w:r>
      </w:hyperlink>
      <w:r>
        <w:rPr>
          <w:rFonts w:ascii="Times New Roman" w:hAnsi="Times New Roman" w:cs="Times New Roman"/>
        </w:rPr>
        <w:t>.</w:t>
      </w:r>
    </w:p>
    <w:p w14:paraId="748D2B95" w14:textId="5DE6F383" w:rsidR="001C5268" w:rsidRPr="001C5268" w:rsidRDefault="001C5268">
      <w:pPr>
        <w:pStyle w:val="FootnoteText"/>
        <w:rPr>
          <w:rFonts w:ascii="Times New Roman" w:hAnsi="Times New Roman" w:cs="Times New Roman"/>
        </w:rPr>
      </w:pPr>
    </w:p>
  </w:footnote>
  <w:footnote w:id="7">
    <w:p w14:paraId="6CA4F6F7" w14:textId="4E43EF89" w:rsidR="001C5268" w:rsidRPr="001C5268" w:rsidRDefault="001C5268">
      <w:pPr>
        <w:pStyle w:val="FootnoteText"/>
        <w:rPr>
          <w:rFonts w:ascii="Times New Roman" w:hAnsi="Times New Roman" w:cs="Times New Roman"/>
        </w:rPr>
      </w:pPr>
      <w:r w:rsidRPr="001C5268">
        <w:rPr>
          <w:rStyle w:val="FootnoteReference"/>
          <w:rFonts w:ascii="Times New Roman" w:hAnsi="Times New Roman" w:cs="Times New Roman"/>
        </w:rPr>
        <w:footnoteRef/>
      </w:r>
      <w:r w:rsidRPr="001C5268">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committee asked last </w:t>
      </w:r>
      <w:r>
        <w:rPr>
          <w:rFonts w:ascii="Times New Roman" w:hAnsi="Times New Roman" w:cs="Times New Roman"/>
        </w:rPr>
        <w:t>year f</w:t>
      </w:r>
      <w:r>
        <w:rPr>
          <w:rFonts w:ascii="Times New Roman" w:hAnsi="Times New Roman" w:cs="Times New Roman"/>
        </w:rPr>
        <w:t>or the staffing benchmark study “</w:t>
      </w:r>
      <w:r w:rsidRPr="0043194A">
        <w:rPr>
          <w:rFonts w:ascii="Times New Roman" w:hAnsi="Times New Roman" w:cs="Times New Roman"/>
        </w:rPr>
        <w:t>in advance of the initiation of the Fiscal Year 2024 budget process so that it can</w:t>
      </w:r>
      <w:r>
        <w:rPr>
          <w:rFonts w:ascii="Times New Roman" w:hAnsi="Times New Roman" w:cs="Times New Roman"/>
        </w:rPr>
        <w:t xml:space="preserve"> </w:t>
      </w:r>
      <w:r w:rsidRPr="0043194A">
        <w:rPr>
          <w:rFonts w:ascii="Times New Roman" w:hAnsi="Times New Roman" w:cs="Times New Roman"/>
        </w:rPr>
        <w:t>guide budget decision-making.</w:t>
      </w:r>
      <w:r>
        <w:rPr>
          <w:rFonts w:ascii="Times New Roman" w:hAnsi="Times New Roman" w:cs="Times New Roman"/>
        </w:rPr>
        <w:t xml:space="preserve">” The agency </w:t>
      </w:r>
      <w:r>
        <w:rPr>
          <w:rFonts w:ascii="Times New Roman" w:hAnsi="Times New Roman" w:cs="Times New Roman"/>
        </w:rPr>
        <w:t xml:space="preserve">said in performance oversight pre-hearing materials </w:t>
      </w:r>
      <w:r>
        <w:rPr>
          <w:rFonts w:ascii="Times New Roman" w:hAnsi="Times New Roman" w:cs="Times New Roman"/>
        </w:rPr>
        <w:t xml:space="preserve">(Q.58) </w:t>
      </w:r>
      <w:r>
        <w:rPr>
          <w:rFonts w:ascii="Times New Roman" w:hAnsi="Times New Roman" w:cs="Times New Roman"/>
        </w:rPr>
        <w:t xml:space="preserve">that </w:t>
      </w:r>
      <w:r>
        <w:rPr>
          <w:rFonts w:ascii="Times New Roman" w:hAnsi="Times New Roman" w:cs="Times New Roman"/>
        </w:rPr>
        <w:t xml:space="preserve">vendor selection </w:t>
      </w:r>
      <w:r>
        <w:rPr>
          <w:rFonts w:ascii="Times New Roman" w:hAnsi="Times New Roman" w:cs="Times New Roman"/>
        </w:rPr>
        <w:t>was</w:t>
      </w:r>
      <w:r>
        <w:rPr>
          <w:rFonts w:ascii="Times New Roman" w:hAnsi="Times New Roman" w:cs="Times New Roman"/>
        </w:rPr>
        <w:t xml:space="preserve"> at the early stage of designing the RFP; the work w</w:t>
      </w:r>
      <w:r>
        <w:rPr>
          <w:rFonts w:ascii="Times New Roman" w:hAnsi="Times New Roman" w:cs="Times New Roman"/>
        </w:rPr>
        <w:t xml:space="preserve">as said to be likely </w:t>
      </w:r>
      <w:r>
        <w:rPr>
          <w:rFonts w:ascii="Times New Roman" w:hAnsi="Times New Roman" w:cs="Times New Roman"/>
        </w:rPr>
        <w:t>done by October 2023, long after the Council has put the FY24 budget to bed.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7A86"/>
    <w:multiLevelType w:val="hybridMultilevel"/>
    <w:tmpl w:val="8966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800BB"/>
    <w:multiLevelType w:val="hybridMultilevel"/>
    <w:tmpl w:val="89E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B6D0A"/>
    <w:multiLevelType w:val="hybridMultilevel"/>
    <w:tmpl w:val="D9E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02A686B"/>
    <w:multiLevelType w:val="hybridMultilevel"/>
    <w:tmpl w:val="1ED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E3ADA"/>
    <w:multiLevelType w:val="hybridMultilevel"/>
    <w:tmpl w:val="7250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E6071"/>
    <w:multiLevelType w:val="hybridMultilevel"/>
    <w:tmpl w:val="2B7E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1B037D"/>
    <w:multiLevelType w:val="hybridMultilevel"/>
    <w:tmpl w:val="EA4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1725104"/>
    <w:multiLevelType w:val="hybridMultilevel"/>
    <w:tmpl w:val="7548B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216209"/>
    <w:multiLevelType w:val="hybridMultilevel"/>
    <w:tmpl w:val="1C589F70"/>
    <w:lvl w:ilvl="0" w:tplc="8F00800E">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986353">
    <w:abstractNumId w:val="9"/>
  </w:num>
  <w:num w:numId="2" w16cid:durableId="1078206742">
    <w:abstractNumId w:val="13"/>
  </w:num>
  <w:num w:numId="3" w16cid:durableId="1982728640">
    <w:abstractNumId w:val="1"/>
  </w:num>
  <w:num w:numId="4" w16cid:durableId="29494630">
    <w:abstractNumId w:val="5"/>
  </w:num>
  <w:num w:numId="5" w16cid:durableId="818956492">
    <w:abstractNumId w:val="11"/>
  </w:num>
  <w:num w:numId="6" w16cid:durableId="1978947192">
    <w:abstractNumId w:val="21"/>
  </w:num>
  <w:num w:numId="7" w16cid:durableId="1129930724">
    <w:abstractNumId w:val="17"/>
  </w:num>
  <w:num w:numId="8" w16cid:durableId="1762069382">
    <w:abstractNumId w:val="8"/>
  </w:num>
  <w:num w:numId="9" w16cid:durableId="361905508">
    <w:abstractNumId w:val="19"/>
  </w:num>
  <w:num w:numId="10" w16cid:durableId="2000769075">
    <w:abstractNumId w:val="6"/>
  </w:num>
  <w:num w:numId="11" w16cid:durableId="1384789723">
    <w:abstractNumId w:val="12"/>
  </w:num>
  <w:num w:numId="12" w16cid:durableId="1009910996">
    <w:abstractNumId w:val="23"/>
  </w:num>
  <w:num w:numId="13" w16cid:durableId="1226139038">
    <w:abstractNumId w:val="24"/>
  </w:num>
  <w:num w:numId="14" w16cid:durableId="695690011">
    <w:abstractNumId w:val="3"/>
  </w:num>
  <w:num w:numId="15" w16cid:durableId="492063582">
    <w:abstractNumId w:val="14"/>
  </w:num>
  <w:num w:numId="16" w16cid:durableId="32393547">
    <w:abstractNumId w:val="16"/>
  </w:num>
  <w:num w:numId="17" w16cid:durableId="64111147">
    <w:abstractNumId w:val="4"/>
  </w:num>
  <w:num w:numId="18" w16cid:durableId="1699693320">
    <w:abstractNumId w:val="26"/>
  </w:num>
  <w:num w:numId="19" w16cid:durableId="1172332247">
    <w:abstractNumId w:val="2"/>
  </w:num>
  <w:num w:numId="20" w16cid:durableId="26563985">
    <w:abstractNumId w:val="22"/>
  </w:num>
  <w:num w:numId="21" w16cid:durableId="1171216780">
    <w:abstractNumId w:val="7"/>
  </w:num>
  <w:num w:numId="22" w16cid:durableId="2050689285">
    <w:abstractNumId w:val="15"/>
  </w:num>
  <w:num w:numId="23" w16cid:durableId="1229268164">
    <w:abstractNumId w:val="0"/>
  </w:num>
  <w:num w:numId="24" w16cid:durableId="64423624">
    <w:abstractNumId w:val="25"/>
  </w:num>
  <w:num w:numId="25" w16cid:durableId="673996907">
    <w:abstractNumId w:val="10"/>
  </w:num>
  <w:num w:numId="26" w16cid:durableId="685907013">
    <w:abstractNumId w:val="18"/>
  </w:num>
  <w:num w:numId="27" w16cid:durableId="10689223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13858"/>
    <w:rsid w:val="00023B48"/>
    <w:rsid w:val="0002644F"/>
    <w:rsid w:val="00040D4C"/>
    <w:rsid w:val="00052E56"/>
    <w:rsid w:val="00056E62"/>
    <w:rsid w:val="00057208"/>
    <w:rsid w:val="0006048F"/>
    <w:rsid w:val="000629F7"/>
    <w:rsid w:val="00065E88"/>
    <w:rsid w:val="0007361B"/>
    <w:rsid w:val="00085E21"/>
    <w:rsid w:val="000942CE"/>
    <w:rsid w:val="00094A2F"/>
    <w:rsid w:val="000A0A42"/>
    <w:rsid w:val="000A222A"/>
    <w:rsid w:val="000D2888"/>
    <w:rsid w:val="000D790F"/>
    <w:rsid w:val="000D7A48"/>
    <w:rsid w:val="000E7993"/>
    <w:rsid w:val="000F54F6"/>
    <w:rsid w:val="00106246"/>
    <w:rsid w:val="00110A2F"/>
    <w:rsid w:val="00114A40"/>
    <w:rsid w:val="001272D7"/>
    <w:rsid w:val="001402F9"/>
    <w:rsid w:val="001449A1"/>
    <w:rsid w:val="001526B0"/>
    <w:rsid w:val="00154F8E"/>
    <w:rsid w:val="0015584D"/>
    <w:rsid w:val="0017015B"/>
    <w:rsid w:val="00171553"/>
    <w:rsid w:val="00177B2F"/>
    <w:rsid w:val="001800B6"/>
    <w:rsid w:val="001804A9"/>
    <w:rsid w:val="00184183"/>
    <w:rsid w:val="001A4B84"/>
    <w:rsid w:val="001A70CB"/>
    <w:rsid w:val="001B2FE5"/>
    <w:rsid w:val="001B30E3"/>
    <w:rsid w:val="001B77E5"/>
    <w:rsid w:val="001C27F4"/>
    <w:rsid w:val="001C4CFC"/>
    <w:rsid w:val="001C5268"/>
    <w:rsid w:val="001C6688"/>
    <w:rsid w:val="001D75E4"/>
    <w:rsid w:val="001E007C"/>
    <w:rsid w:val="001E414F"/>
    <w:rsid w:val="001F21B7"/>
    <w:rsid w:val="001F53AD"/>
    <w:rsid w:val="001F5E37"/>
    <w:rsid w:val="001F7F47"/>
    <w:rsid w:val="00203E61"/>
    <w:rsid w:val="00206079"/>
    <w:rsid w:val="00207E93"/>
    <w:rsid w:val="00207EF0"/>
    <w:rsid w:val="0021439B"/>
    <w:rsid w:val="0023118D"/>
    <w:rsid w:val="00233C9E"/>
    <w:rsid w:val="00244230"/>
    <w:rsid w:val="002460D7"/>
    <w:rsid w:val="00250B62"/>
    <w:rsid w:val="00252C04"/>
    <w:rsid w:val="00256365"/>
    <w:rsid w:val="00260528"/>
    <w:rsid w:val="002703BD"/>
    <w:rsid w:val="0027144B"/>
    <w:rsid w:val="00277C82"/>
    <w:rsid w:val="0028678F"/>
    <w:rsid w:val="00290F27"/>
    <w:rsid w:val="00292AC6"/>
    <w:rsid w:val="00292DA2"/>
    <w:rsid w:val="002A0172"/>
    <w:rsid w:val="002B25D1"/>
    <w:rsid w:val="002B4B47"/>
    <w:rsid w:val="002B66F2"/>
    <w:rsid w:val="002C16F4"/>
    <w:rsid w:val="002C5452"/>
    <w:rsid w:val="002E79E5"/>
    <w:rsid w:val="00304B9C"/>
    <w:rsid w:val="00313704"/>
    <w:rsid w:val="0031559F"/>
    <w:rsid w:val="00341420"/>
    <w:rsid w:val="00345C05"/>
    <w:rsid w:val="00352937"/>
    <w:rsid w:val="00357544"/>
    <w:rsid w:val="00361DD4"/>
    <w:rsid w:val="003640A4"/>
    <w:rsid w:val="00373AA6"/>
    <w:rsid w:val="00382502"/>
    <w:rsid w:val="00385EBB"/>
    <w:rsid w:val="003934FE"/>
    <w:rsid w:val="00394B0F"/>
    <w:rsid w:val="003A6815"/>
    <w:rsid w:val="003B01EA"/>
    <w:rsid w:val="003B16F4"/>
    <w:rsid w:val="003C145B"/>
    <w:rsid w:val="003C54BE"/>
    <w:rsid w:val="003C6545"/>
    <w:rsid w:val="003D0DD1"/>
    <w:rsid w:val="003D1EAD"/>
    <w:rsid w:val="003D594E"/>
    <w:rsid w:val="003E07F1"/>
    <w:rsid w:val="003F144E"/>
    <w:rsid w:val="003F2316"/>
    <w:rsid w:val="003F6BCC"/>
    <w:rsid w:val="003F7289"/>
    <w:rsid w:val="00403212"/>
    <w:rsid w:val="004075DB"/>
    <w:rsid w:val="004120E0"/>
    <w:rsid w:val="0042486B"/>
    <w:rsid w:val="0043194A"/>
    <w:rsid w:val="00445493"/>
    <w:rsid w:val="004532A8"/>
    <w:rsid w:val="004608B7"/>
    <w:rsid w:val="00460D35"/>
    <w:rsid w:val="00461981"/>
    <w:rsid w:val="004638E7"/>
    <w:rsid w:val="004714EA"/>
    <w:rsid w:val="00472999"/>
    <w:rsid w:val="00473181"/>
    <w:rsid w:val="0047483D"/>
    <w:rsid w:val="00496446"/>
    <w:rsid w:val="004A0B05"/>
    <w:rsid w:val="004A70AC"/>
    <w:rsid w:val="004B0427"/>
    <w:rsid w:val="004B53A1"/>
    <w:rsid w:val="004C170A"/>
    <w:rsid w:val="004C3BEC"/>
    <w:rsid w:val="004D29F4"/>
    <w:rsid w:val="004D6F80"/>
    <w:rsid w:val="004F62AA"/>
    <w:rsid w:val="00501FF3"/>
    <w:rsid w:val="00516458"/>
    <w:rsid w:val="005312D3"/>
    <w:rsid w:val="00532533"/>
    <w:rsid w:val="005377C2"/>
    <w:rsid w:val="005401DB"/>
    <w:rsid w:val="00554801"/>
    <w:rsid w:val="005769C9"/>
    <w:rsid w:val="00576B0B"/>
    <w:rsid w:val="00581CC1"/>
    <w:rsid w:val="0058655C"/>
    <w:rsid w:val="00591700"/>
    <w:rsid w:val="005966D4"/>
    <w:rsid w:val="005A61DC"/>
    <w:rsid w:val="005A7B21"/>
    <w:rsid w:val="005B003B"/>
    <w:rsid w:val="005C4949"/>
    <w:rsid w:val="005C77A6"/>
    <w:rsid w:val="005F3C27"/>
    <w:rsid w:val="00602508"/>
    <w:rsid w:val="00606017"/>
    <w:rsid w:val="00607B06"/>
    <w:rsid w:val="00610528"/>
    <w:rsid w:val="00612BB5"/>
    <w:rsid w:val="0062052E"/>
    <w:rsid w:val="006216AD"/>
    <w:rsid w:val="0062175B"/>
    <w:rsid w:val="00627719"/>
    <w:rsid w:val="00632B98"/>
    <w:rsid w:val="0064178A"/>
    <w:rsid w:val="00646A1A"/>
    <w:rsid w:val="00650C7B"/>
    <w:rsid w:val="00663B00"/>
    <w:rsid w:val="00663EC1"/>
    <w:rsid w:val="00673221"/>
    <w:rsid w:val="00674F8C"/>
    <w:rsid w:val="00675D36"/>
    <w:rsid w:val="006864A6"/>
    <w:rsid w:val="00697303"/>
    <w:rsid w:val="006A198A"/>
    <w:rsid w:val="006A25FF"/>
    <w:rsid w:val="006C0339"/>
    <w:rsid w:val="006C5F1F"/>
    <w:rsid w:val="006D4E61"/>
    <w:rsid w:val="006E4456"/>
    <w:rsid w:val="006E7815"/>
    <w:rsid w:val="006F0A13"/>
    <w:rsid w:val="0070091B"/>
    <w:rsid w:val="0071550B"/>
    <w:rsid w:val="0072573D"/>
    <w:rsid w:val="00732084"/>
    <w:rsid w:val="00734823"/>
    <w:rsid w:val="007409F2"/>
    <w:rsid w:val="00741BB2"/>
    <w:rsid w:val="00742803"/>
    <w:rsid w:val="00746C4A"/>
    <w:rsid w:val="007472FC"/>
    <w:rsid w:val="00753703"/>
    <w:rsid w:val="00767BAF"/>
    <w:rsid w:val="0077427C"/>
    <w:rsid w:val="00787DD8"/>
    <w:rsid w:val="00796623"/>
    <w:rsid w:val="007A28F9"/>
    <w:rsid w:val="007A5E2C"/>
    <w:rsid w:val="007A6F6D"/>
    <w:rsid w:val="007B24FC"/>
    <w:rsid w:val="007C3794"/>
    <w:rsid w:val="007D3872"/>
    <w:rsid w:val="007D631D"/>
    <w:rsid w:val="007E7D81"/>
    <w:rsid w:val="007F0E0E"/>
    <w:rsid w:val="007F3FDE"/>
    <w:rsid w:val="0080646B"/>
    <w:rsid w:val="00823826"/>
    <w:rsid w:val="0083387C"/>
    <w:rsid w:val="00856417"/>
    <w:rsid w:val="008675F8"/>
    <w:rsid w:val="00867EF6"/>
    <w:rsid w:val="0088539D"/>
    <w:rsid w:val="00891C6C"/>
    <w:rsid w:val="008A3F4F"/>
    <w:rsid w:val="008A44C7"/>
    <w:rsid w:val="008A759A"/>
    <w:rsid w:val="008C66B4"/>
    <w:rsid w:val="008C6877"/>
    <w:rsid w:val="008E3DAD"/>
    <w:rsid w:val="008F75A2"/>
    <w:rsid w:val="00901F10"/>
    <w:rsid w:val="0090211A"/>
    <w:rsid w:val="0091503E"/>
    <w:rsid w:val="0092174E"/>
    <w:rsid w:val="00921A0A"/>
    <w:rsid w:val="00932A68"/>
    <w:rsid w:val="00932DC9"/>
    <w:rsid w:val="00935B22"/>
    <w:rsid w:val="00943CF6"/>
    <w:rsid w:val="009468E6"/>
    <w:rsid w:val="00952059"/>
    <w:rsid w:val="00962065"/>
    <w:rsid w:val="0097177D"/>
    <w:rsid w:val="00976E02"/>
    <w:rsid w:val="00992A1D"/>
    <w:rsid w:val="009A771D"/>
    <w:rsid w:val="009A798D"/>
    <w:rsid w:val="009B261E"/>
    <w:rsid w:val="009B504A"/>
    <w:rsid w:val="009B52D2"/>
    <w:rsid w:val="009D0D43"/>
    <w:rsid w:val="009D229B"/>
    <w:rsid w:val="009D6435"/>
    <w:rsid w:val="009E5E66"/>
    <w:rsid w:val="009E786F"/>
    <w:rsid w:val="009F0EC8"/>
    <w:rsid w:val="009F2FA6"/>
    <w:rsid w:val="009F74B3"/>
    <w:rsid w:val="00A03ADD"/>
    <w:rsid w:val="00A110FB"/>
    <w:rsid w:val="00A13F65"/>
    <w:rsid w:val="00A2711F"/>
    <w:rsid w:val="00A27FD0"/>
    <w:rsid w:val="00A42A3D"/>
    <w:rsid w:val="00A4467B"/>
    <w:rsid w:val="00A4784C"/>
    <w:rsid w:val="00A52149"/>
    <w:rsid w:val="00A57EB2"/>
    <w:rsid w:val="00A60771"/>
    <w:rsid w:val="00A62BAE"/>
    <w:rsid w:val="00A649F2"/>
    <w:rsid w:val="00A85A88"/>
    <w:rsid w:val="00A91AEE"/>
    <w:rsid w:val="00AA2CD9"/>
    <w:rsid w:val="00AA5D94"/>
    <w:rsid w:val="00AA7DD0"/>
    <w:rsid w:val="00AB367F"/>
    <w:rsid w:val="00AB4003"/>
    <w:rsid w:val="00AB62A5"/>
    <w:rsid w:val="00AB6632"/>
    <w:rsid w:val="00AC3F85"/>
    <w:rsid w:val="00AD214B"/>
    <w:rsid w:val="00AD3B18"/>
    <w:rsid w:val="00AD4506"/>
    <w:rsid w:val="00AE1118"/>
    <w:rsid w:val="00B03097"/>
    <w:rsid w:val="00B10B77"/>
    <w:rsid w:val="00B1298B"/>
    <w:rsid w:val="00B25BE4"/>
    <w:rsid w:val="00B34153"/>
    <w:rsid w:val="00B37BAE"/>
    <w:rsid w:val="00B44145"/>
    <w:rsid w:val="00B450F7"/>
    <w:rsid w:val="00B54837"/>
    <w:rsid w:val="00B72505"/>
    <w:rsid w:val="00B97F57"/>
    <w:rsid w:val="00BA025E"/>
    <w:rsid w:val="00BA2EBD"/>
    <w:rsid w:val="00BB07B6"/>
    <w:rsid w:val="00BB6FA0"/>
    <w:rsid w:val="00BC4C35"/>
    <w:rsid w:val="00BD098B"/>
    <w:rsid w:val="00BD2AED"/>
    <w:rsid w:val="00BD5AC0"/>
    <w:rsid w:val="00BD74B3"/>
    <w:rsid w:val="00BE12B0"/>
    <w:rsid w:val="00BE7AA0"/>
    <w:rsid w:val="00BF21A0"/>
    <w:rsid w:val="00BF787F"/>
    <w:rsid w:val="00C013F1"/>
    <w:rsid w:val="00C048C5"/>
    <w:rsid w:val="00C11A23"/>
    <w:rsid w:val="00C319A6"/>
    <w:rsid w:val="00C348BF"/>
    <w:rsid w:val="00C36FC7"/>
    <w:rsid w:val="00C5553C"/>
    <w:rsid w:val="00C63554"/>
    <w:rsid w:val="00C73904"/>
    <w:rsid w:val="00C74C6B"/>
    <w:rsid w:val="00C82E4E"/>
    <w:rsid w:val="00C83E8A"/>
    <w:rsid w:val="00C97DA0"/>
    <w:rsid w:val="00CA0450"/>
    <w:rsid w:val="00CB2AA5"/>
    <w:rsid w:val="00CB4DD1"/>
    <w:rsid w:val="00CC475F"/>
    <w:rsid w:val="00CC532E"/>
    <w:rsid w:val="00CC62A7"/>
    <w:rsid w:val="00CD0156"/>
    <w:rsid w:val="00CD63E2"/>
    <w:rsid w:val="00CE4371"/>
    <w:rsid w:val="00D034A9"/>
    <w:rsid w:val="00D05883"/>
    <w:rsid w:val="00D121D6"/>
    <w:rsid w:val="00D1710A"/>
    <w:rsid w:val="00D22425"/>
    <w:rsid w:val="00D30481"/>
    <w:rsid w:val="00D37281"/>
    <w:rsid w:val="00D4433F"/>
    <w:rsid w:val="00D67AC0"/>
    <w:rsid w:val="00D721D2"/>
    <w:rsid w:val="00D74C78"/>
    <w:rsid w:val="00D74EEF"/>
    <w:rsid w:val="00D756C2"/>
    <w:rsid w:val="00D77287"/>
    <w:rsid w:val="00D92F82"/>
    <w:rsid w:val="00DA044B"/>
    <w:rsid w:val="00DA68FD"/>
    <w:rsid w:val="00DB2284"/>
    <w:rsid w:val="00DC0B94"/>
    <w:rsid w:val="00DD6F2F"/>
    <w:rsid w:val="00DE125D"/>
    <w:rsid w:val="00DE58FE"/>
    <w:rsid w:val="00DF48C6"/>
    <w:rsid w:val="00E062A6"/>
    <w:rsid w:val="00E14D66"/>
    <w:rsid w:val="00E16A0E"/>
    <w:rsid w:val="00E2053F"/>
    <w:rsid w:val="00E36604"/>
    <w:rsid w:val="00E44C05"/>
    <w:rsid w:val="00E55026"/>
    <w:rsid w:val="00E6658B"/>
    <w:rsid w:val="00E80D8B"/>
    <w:rsid w:val="00E87694"/>
    <w:rsid w:val="00E87E31"/>
    <w:rsid w:val="00E91D86"/>
    <w:rsid w:val="00E92A1F"/>
    <w:rsid w:val="00EA65A4"/>
    <w:rsid w:val="00EB52EA"/>
    <w:rsid w:val="00EC209D"/>
    <w:rsid w:val="00ED0A89"/>
    <w:rsid w:val="00ED6686"/>
    <w:rsid w:val="00ED694F"/>
    <w:rsid w:val="00ED715A"/>
    <w:rsid w:val="00EF2857"/>
    <w:rsid w:val="00EF61B7"/>
    <w:rsid w:val="00EF786C"/>
    <w:rsid w:val="00F0022D"/>
    <w:rsid w:val="00F436EE"/>
    <w:rsid w:val="00F46E4F"/>
    <w:rsid w:val="00F53351"/>
    <w:rsid w:val="00F53ED4"/>
    <w:rsid w:val="00F5638C"/>
    <w:rsid w:val="00F62DDE"/>
    <w:rsid w:val="00F72D8F"/>
    <w:rsid w:val="00F7724B"/>
    <w:rsid w:val="00F83A11"/>
    <w:rsid w:val="00F84D05"/>
    <w:rsid w:val="00F91353"/>
    <w:rsid w:val="00FA5783"/>
    <w:rsid w:val="00FA6A31"/>
    <w:rsid w:val="00FB11EE"/>
    <w:rsid w:val="00FC3FF1"/>
    <w:rsid w:val="00FD1691"/>
    <w:rsid w:val="00FD34C4"/>
    <w:rsid w:val="00FE03D4"/>
    <w:rsid w:val="00FE08DA"/>
    <w:rsid w:val="00FE1891"/>
    <w:rsid w:val="00FE3453"/>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 w:type="character" w:styleId="HTMLCite">
    <w:name w:val="HTML Cite"/>
    <w:basedOn w:val="DefaultParagraphFont"/>
    <w:uiPriority w:val="99"/>
    <w:semiHidden/>
    <w:unhideWhenUsed/>
    <w:rsid w:val="001C5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17017861">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45462326">
      <w:bodyDiv w:val="1"/>
      <w:marLeft w:val="0"/>
      <w:marRight w:val="0"/>
      <w:marTop w:val="0"/>
      <w:marBottom w:val="0"/>
      <w:divBdr>
        <w:top w:val="none" w:sz="0" w:space="0" w:color="auto"/>
        <w:left w:val="none" w:sz="0" w:space="0" w:color="auto"/>
        <w:bottom w:val="none" w:sz="0" w:space="0" w:color="auto"/>
        <w:right w:val="none" w:sz="0" w:space="0" w:color="auto"/>
      </w:divBdr>
    </w:div>
    <w:div w:id="258217423">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15114837">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82086025">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898513324">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961889386">
      <w:bodyDiv w:val="1"/>
      <w:marLeft w:val="0"/>
      <w:marRight w:val="0"/>
      <w:marTop w:val="0"/>
      <w:marBottom w:val="0"/>
      <w:divBdr>
        <w:top w:val="none" w:sz="0" w:space="0" w:color="auto"/>
        <w:left w:val="none" w:sz="0" w:space="0" w:color="auto"/>
        <w:bottom w:val="none" w:sz="0" w:space="0" w:color="auto"/>
        <w:right w:val="none" w:sz="0" w:space="0" w:color="auto"/>
      </w:divBdr>
      <w:divsChild>
        <w:div w:id="1383097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64924848">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16780450">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15992323">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69933360">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745183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052849738">
      <w:bodyDiv w:val="1"/>
      <w:marLeft w:val="0"/>
      <w:marRight w:val="0"/>
      <w:marTop w:val="0"/>
      <w:marBottom w:val="0"/>
      <w:divBdr>
        <w:top w:val="none" w:sz="0" w:space="0" w:color="auto"/>
        <w:left w:val="none" w:sz="0" w:space="0" w:color="auto"/>
        <w:bottom w:val="none" w:sz="0" w:space="0" w:color="auto"/>
        <w:right w:val="none" w:sz="0" w:space="0" w:color="auto"/>
      </w:divBdr>
    </w:div>
    <w:div w:id="2096852331">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inyurl.com/2bjbt9v3" TargetMode="External"/><Relationship Id="rId3" Type="http://schemas.openxmlformats.org/officeDocument/2006/relationships/hyperlink" Target="https://tinyurl.com/wdw2wdjb" TargetMode="External"/><Relationship Id="rId7" Type="http://schemas.openxmlformats.org/officeDocument/2006/relationships/hyperlink" Target="https://tinyurl.com/bbdnwatd" TargetMode="External"/><Relationship Id="rId2" Type="http://schemas.openxmlformats.org/officeDocument/2006/relationships/hyperlink" Target="https://tinyurl.com/cdppkmmx" TargetMode="External"/><Relationship Id="rId1" Type="http://schemas.openxmlformats.org/officeDocument/2006/relationships/hyperlink" Target="https://tinyurl.com/4k2r2yv5" TargetMode="External"/><Relationship Id="rId6" Type="http://schemas.openxmlformats.org/officeDocument/2006/relationships/hyperlink" Target="https://mondrianconsulting.com/" TargetMode="External"/><Relationship Id="rId5" Type="http://schemas.openxmlformats.org/officeDocument/2006/relationships/hyperlink" Target="https://tinyurl.com/5nmty3pw" TargetMode="External"/><Relationship Id="rId4" Type="http://schemas.openxmlformats.org/officeDocument/2006/relationships/hyperlink" Target="https://tinyurl.com/57uxemfh" TargetMode="External"/><Relationship Id="rId9" Type="http://schemas.openxmlformats.org/officeDocument/2006/relationships/hyperlink" Target="https://tinyurl.com/3xmncr6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2023-04-11T15:49:00Z</cp:lastPrinted>
  <dcterms:created xsi:type="dcterms:W3CDTF">2023-04-11T16:26:00Z</dcterms:created>
  <dcterms:modified xsi:type="dcterms:W3CDTF">2023-04-11T16:26:00Z</dcterms:modified>
</cp:coreProperties>
</file>