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1E93" w14:textId="38F8A84C" w:rsidR="00BF22AE" w:rsidRDefault="006A7930" w:rsidP="0015584D">
      <w:pPr>
        <w:rPr>
          <w:rFonts w:ascii="Times New Roman" w:hAnsi="Times New Roman" w:cs="Times New Roman"/>
        </w:rPr>
      </w:pPr>
      <w:r>
        <w:rPr>
          <w:noProof/>
        </w:rPr>
        <w:drawing>
          <wp:anchor distT="0" distB="0" distL="114300" distR="114300" simplePos="0" relativeHeight="251663360" behindDoc="0" locked="0" layoutInCell="1" allowOverlap="1" wp14:anchorId="3E43024E" wp14:editId="0CA313C5">
            <wp:simplePos x="0" y="0"/>
            <wp:positionH relativeFrom="column">
              <wp:posOffset>12065</wp:posOffset>
            </wp:positionH>
            <wp:positionV relativeFrom="paragraph">
              <wp:posOffset>0</wp:posOffset>
            </wp:positionV>
            <wp:extent cx="1970405" cy="699135"/>
            <wp:effectExtent l="0" t="0" r="0" b="0"/>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1C45EC" w14:textId="651DFCE6" w:rsidR="00BF22AE" w:rsidRDefault="00BF22AE" w:rsidP="0015584D">
      <w:pPr>
        <w:rPr>
          <w:rFonts w:ascii="Times New Roman" w:hAnsi="Times New Roman" w:cs="Times New Roman"/>
        </w:rPr>
      </w:pPr>
    </w:p>
    <w:p w14:paraId="1A44BCB3" w14:textId="236988D3" w:rsidR="007A2512" w:rsidRPr="004A70AC" w:rsidRDefault="007A2512" w:rsidP="007A2512">
      <w:pPr>
        <w:rPr>
          <w:rFonts w:ascii="Times New Roman" w:hAnsi="Times New Roman" w:cs="Times New Roman"/>
          <w:sz w:val="28"/>
          <w:szCs w:val="28"/>
        </w:rPr>
      </w:pPr>
    </w:p>
    <w:p w14:paraId="5A07F0EC" w14:textId="46334C08" w:rsidR="007A2512" w:rsidRDefault="007A2512" w:rsidP="007A2512"/>
    <w:p w14:paraId="7DB27C06" w14:textId="5CAB7F0F" w:rsidR="007A2512" w:rsidRDefault="006A7930" w:rsidP="007A2512">
      <w:r>
        <w:rPr>
          <w:noProof/>
        </w:rPr>
        <mc:AlternateContent>
          <mc:Choice Requires="wps">
            <w:drawing>
              <wp:anchor distT="0" distB="0" distL="114300" distR="114300" simplePos="0" relativeHeight="251664384" behindDoc="0" locked="0" layoutInCell="1" allowOverlap="1" wp14:anchorId="70D2610B" wp14:editId="507B8DCF">
                <wp:simplePos x="0" y="0"/>
                <wp:positionH relativeFrom="margin">
                  <wp:posOffset>12700</wp:posOffset>
                </wp:positionH>
                <wp:positionV relativeFrom="paragraph">
                  <wp:posOffset>47625</wp:posOffset>
                </wp:positionV>
                <wp:extent cx="2051050" cy="501650"/>
                <wp:effectExtent l="0" t="0" r="6350" b="6350"/>
                <wp:wrapTight wrapText="bothSides">
                  <wp:wrapPolygon edited="0">
                    <wp:start x="0" y="0"/>
                    <wp:lineTo x="0" y="21327"/>
                    <wp:lineTo x="21533" y="21327"/>
                    <wp:lineTo x="21533"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5CA57" w14:textId="77777777" w:rsidR="007A2512" w:rsidRDefault="007A2512" w:rsidP="007A2512">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2A304718" w14:textId="77777777" w:rsidR="007A2512" w:rsidRDefault="007A2512" w:rsidP="007A2512">
                            <w:pPr>
                              <w:autoSpaceDE w:val="0"/>
                              <w:autoSpaceDN w:val="0"/>
                              <w:adjustRightInd w:val="0"/>
                              <w:rPr>
                                <w:rFonts w:ascii="ArialMT" w:hAnsi="ArialMT" w:cs="ArialMT"/>
                                <w:sz w:val="18"/>
                                <w:szCs w:val="18"/>
                              </w:rPr>
                            </w:pPr>
                            <w:r>
                              <w:rPr>
                                <w:rFonts w:ascii="ArialMT" w:hAnsi="ArialMT" w:cs="ArialMT"/>
                                <w:sz w:val="18"/>
                                <w:szCs w:val="18"/>
                              </w:rPr>
                              <w:t>Washington, D.C. 20011</w:t>
                            </w:r>
                          </w:p>
                          <w:p w14:paraId="1924353E" w14:textId="77777777" w:rsidR="007A2512" w:rsidRDefault="00000000" w:rsidP="007A2512">
                            <w:pPr>
                              <w:rPr>
                                <w:rFonts w:ascii="ArialMT" w:hAnsi="ArialMT" w:cs="ArialMT"/>
                                <w:sz w:val="18"/>
                                <w:szCs w:val="18"/>
                              </w:rPr>
                            </w:pPr>
                            <w:hyperlink r:id="rId9" w:history="1">
                              <w:r w:rsidR="007A2512" w:rsidRPr="00685978">
                                <w:rPr>
                                  <w:rStyle w:val="Hyperlink"/>
                                  <w:rFonts w:ascii="ArialMT" w:hAnsi="ArialMT" w:cs="ArialMT"/>
                                  <w:sz w:val="18"/>
                                  <w:szCs w:val="18"/>
                                </w:rPr>
                                <w:t>www.dcogc.org</w:t>
                              </w:r>
                            </w:hyperlink>
                            <w:r w:rsidR="007A2512">
                              <w:rPr>
                                <w:rFonts w:ascii="ArialMT" w:hAnsi="ArialMT" w:cs="ArialMT"/>
                                <w:sz w:val="18"/>
                                <w:szCs w:val="18"/>
                              </w:rPr>
                              <w:t xml:space="preserve"> -- 202-780-6020</w:t>
                            </w:r>
                          </w:p>
                          <w:p w14:paraId="1D1B56FB" w14:textId="77777777" w:rsidR="007A2512" w:rsidRDefault="007A2512" w:rsidP="007A2512">
                            <w:pPr>
                              <w:rPr>
                                <w:rFonts w:ascii="ArialMT" w:hAnsi="ArialMT" w:cs="ArialMT"/>
                                <w:sz w:val="18"/>
                                <w:szCs w:val="18"/>
                              </w:rPr>
                            </w:pPr>
                          </w:p>
                          <w:p w14:paraId="3CE48B4A" w14:textId="77777777" w:rsidR="007A2512" w:rsidRDefault="007A2512" w:rsidP="007A2512">
                            <w:pPr>
                              <w:rPr>
                                <w:rFonts w:ascii="ArialMT" w:hAnsi="ArialMT" w:cs="ArialMT"/>
                                <w:sz w:val="18"/>
                                <w:szCs w:val="18"/>
                              </w:rPr>
                            </w:pPr>
                          </w:p>
                          <w:p w14:paraId="26C060E3" w14:textId="77777777" w:rsidR="007A2512" w:rsidRDefault="007A2512" w:rsidP="007A2512">
                            <w:pPr>
                              <w:rPr>
                                <w:rFonts w:ascii="ArialMT" w:hAnsi="ArialMT" w:cs="ArialMT"/>
                                <w:sz w:val="18"/>
                                <w:szCs w:val="18"/>
                              </w:rPr>
                            </w:pPr>
                          </w:p>
                          <w:p w14:paraId="3D51B77C" w14:textId="77777777" w:rsidR="007A2512" w:rsidRDefault="007A2512" w:rsidP="007A2512">
                            <w:pPr>
                              <w:rPr>
                                <w:rFonts w:ascii="ArialMT" w:hAnsi="ArialMT" w:cs="ArialMT"/>
                                <w:sz w:val="18"/>
                                <w:szCs w:val="18"/>
                              </w:rPr>
                            </w:pPr>
                          </w:p>
                          <w:p w14:paraId="02F8F3C8" w14:textId="77777777" w:rsidR="007A2512" w:rsidRDefault="007A2512" w:rsidP="007A2512">
                            <w:pPr>
                              <w:rPr>
                                <w:rFonts w:ascii="ArialMT" w:hAnsi="ArialMT" w:cs="ArialMT"/>
                                <w:sz w:val="18"/>
                                <w:szCs w:val="18"/>
                              </w:rPr>
                            </w:pPr>
                          </w:p>
                          <w:p w14:paraId="23ACEA11" w14:textId="77777777" w:rsidR="007A2512" w:rsidRDefault="007A2512" w:rsidP="007A2512">
                            <w:pPr>
                              <w:rPr>
                                <w:rFonts w:ascii="ArialMT" w:hAnsi="ArialMT" w:cs="ArialMT"/>
                                <w:sz w:val="18"/>
                                <w:szCs w:val="18"/>
                              </w:rPr>
                            </w:pPr>
                          </w:p>
                          <w:p w14:paraId="3B9C60AD" w14:textId="77777777" w:rsidR="007A2512" w:rsidRDefault="007A2512" w:rsidP="007A2512">
                            <w:pPr>
                              <w:rPr>
                                <w:rFonts w:ascii="ArialMT" w:hAnsi="ArialMT" w:cs="ArialMT"/>
                                <w:sz w:val="18"/>
                                <w:szCs w:val="18"/>
                              </w:rPr>
                            </w:pPr>
                          </w:p>
                          <w:p w14:paraId="793596CC" w14:textId="77777777" w:rsidR="007A2512" w:rsidRDefault="007A2512" w:rsidP="007A2512">
                            <w:pPr>
                              <w:rPr>
                                <w:rFonts w:ascii="ArialMT" w:hAnsi="ArialMT" w:cs="ArialMT"/>
                                <w:sz w:val="18"/>
                                <w:szCs w:val="18"/>
                              </w:rPr>
                            </w:pPr>
                            <w:r>
                              <w:rPr>
                                <w:rFonts w:ascii="ArialMT" w:hAnsi="ArialMT" w:cs="ArialMT"/>
                                <w:sz w:val="18"/>
                                <w:szCs w:val="18"/>
                              </w:rPr>
                              <w:t>FFF</w:t>
                            </w:r>
                          </w:p>
                          <w:p w14:paraId="17E71B07" w14:textId="77777777" w:rsidR="007A2512" w:rsidRDefault="007A2512" w:rsidP="007A2512">
                            <w:pPr>
                              <w:rPr>
                                <w:rFonts w:ascii="ArialMT" w:hAnsi="ArialMT" w:cs="ArialMT"/>
                                <w:sz w:val="18"/>
                                <w:szCs w:val="18"/>
                              </w:rPr>
                            </w:pPr>
                          </w:p>
                          <w:p w14:paraId="1804AC65" w14:textId="77777777" w:rsidR="007A2512" w:rsidRDefault="007A2512" w:rsidP="007A2512">
                            <w:pPr>
                              <w:rPr>
                                <w:rFonts w:ascii="ArialMT" w:hAnsi="ArialMT" w:cs="ArialMT"/>
                                <w:sz w:val="18"/>
                                <w:szCs w:val="18"/>
                              </w:rPr>
                            </w:pPr>
                          </w:p>
                          <w:p w14:paraId="065651CC" w14:textId="77777777" w:rsidR="007A2512" w:rsidRDefault="007A2512" w:rsidP="007A2512">
                            <w:pPr>
                              <w:rPr>
                                <w:rFonts w:ascii="ArialMT" w:hAnsi="ArialMT" w:cs="ArialMT"/>
                                <w:sz w:val="18"/>
                                <w:szCs w:val="18"/>
                              </w:rPr>
                            </w:pPr>
                          </w:p>
                          <w:p w14:paraId="388CADF1" w14:textId="77777777" w:rsidR="007A2512" w:rsidRDefault="007A2512" w:rsidP="007A2512"/>
                          <w:p w14:paraId="07F9BE30" w14:textId="77777777" w:rsidR="007A2512" w:rsidRDefault="007A2512" w:rsidP="007A2512"/>
                          <w:p w14:paraId="1301DD6E" w14:textId="77777777" w:rsidR="007A2512" w:rsidRDefault="007A2512" w:rsidP="007A2512"/>
                          <w:p w14:paraId="49987BF5" w14:textId="77777777" w:rsidR="007A2512" w:rsidRDefault="007A2512" w:rsidP="007A2512"/>
                          <w:p w14:paraId="79D84C47" w14:textId="77777777" w:rsidR="007A2512" w:rsidRDefault="007A2512" w:rsidP="007A2512"/>
                          <w:p w14:paraId="79F33DAB" w14:textId="77777777" w:rsidR="007A2512" w:rsidRDefault="007A2512" w:rsidP="007A2512"/>
                          <w:p w14:paraId="0391CF52" w14:textId="77777777" w:rsidR="007A2512" w:rsidRDefault="007A2512" w:rsidP="007A2512"/>
                          <w:p w14:paraId="0BCB3C8E" w14:textId="77777777" w:rsidR="007A2512" w:rsidRDefault="007A2512" w:rsidP="007A2512"/>
                          <w:p w14:paraId="0EDEDD2B" w14:textId="77777777" w:rsidR="007A2512" w:rsidRDefault="007A2512" w:rsidP="007A2512"/>
                          <w:p w14:paraId="16D77C56" w14:textId="77777777" w:rsidR="007A2512" w:rsidRDefault="007A2512" w:rsidP="007A2512"/>
                          <w:p w14:paraId="63C9AE2E" w14:textId="77777777" w:rsidR="007A2512" w:rsidRDefault="007A2512" w:rsidP="007A2512"/>
                          <w:p w14:paraId="4B2C0ABA" w14:textId="77777777" w:rsidR="007A2512" w:rsidRDefault="007A2512" w:rsidP="007A2512"/>
                          <w:p w14:paraId="73A4709C" w14:textId="77777777" w:rsidR="007A2512" w:rsidRDefault="007A2512" w:rsidP="007A2512"/>
                          <w:p w14:paraId="06811839" w14:textId="77777777" w:rsidR="007A2512" w:rsidRDefault="007A2512" w:rsidP="007A2512"/>
                          <w:p w14:paraId="218AE673" w14:textId="77777777" w:rsidR="007A2512" w:rsidRDefault="007A2512" w:rsidP="007A2512"/>
                          <w:p w14:paraId="68B795E7" w14:textId="77777777" w:rsidR="007A2512" w:rsidRDefault="007A2512" w:rsidP="007A2512"/>
                          <w:p w14:paraId="65FEADBC" w14:textId="77777777" w:rsidR="007A2512" w:rsidRDefault="007A2512" w:rsidP="007A2512"/>
                          <w:p w14:paraId="765BF7EF" w14:textId="77777777" w:rsidR="007A2512" w:rsidRDefault="007A2512" w:rsidP="007A2512"/>
                          <w:p w14:paraId="41438894" w14:textId="77777777" w:rsidR="007A2512" w:rsidRDefault="007A2512" w:rsidP="007A2512"/>
                          <w:p w14:paraId="56DB803D" w14:textId="77777777" w:rsidR="007A2512" w:rsidRDefault="007A2512" w:rsidP="007A2512"/>
                          <w:p w14:paraId="3DD38245" w14:textId="77777777" w:rsidR="007A2512" w:rsidRDefault="007A2512" w:rsidP="007A2512"/>
                          <w:p w14:paraId="7639704C" w14:textId="77777777" w:rsidR="007A2512" w:rsidRDefault="007A2512" w:rsidP="007A2512"/>
                          <w:p w14:paraId="14960EA5" w14:textId="77777777" w:rsidR="007A2512" w:rsidRDefault="007A2512" w:rsidP="007A2512"/>
                          <w:p w14:paraId="5BBC8D4E" w14:textId="77777777" w:rsidR="007A2512" w:rsidRDefault="007A2512" w:rsidP="007A2512"/>
                          <w:p w14:paraId="6B85E078" w14:textId="77777777" w:rsidR="007A2512" w:rsidRDefault="007A2512" w:rsidP="007A2512"/>
                          <w:p w14:paraId="0A015475" w14:textId="77777777" w:rsidR="007A2512" w:rsidRDefault="007A2512" w:rsidP="007A2512"/>
                          <w:p w14:paraId="7011BF87" w14:textId="77777777" w:rsidR="007A2512" w:rsidRDefault="007A2512" w:rsidP="007A2512"/>
                          <w:p w14:paraId="73ED92A1" w14:textId="77777777" w:rsidR="007A2512" w:rsidRDefault="007A2512" w:rsidP="007A2512"/>
                          <w:p w14:paraId="7C1F1C9A" w14:textId="77777777" w:rsidR="007A2512" w:rsidRDefault="007A2512" w:rsidP="007A2512"/>
                          <w:p w14:paraId="5099325C" w14:textId="77777777" w:rsidR="007A2512" w:rsidRDefault="007A2512" w:rsidP="007A2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2610B" id="_x0000_t202" coordsize="21600,21600" o:spt="202" path="m,l,21600r21600,l21600,xe">
                <v:stroke joinstyle="miter"/>
                <v:path gradientshapeok="t" o:connecttype="rect"/>
              </v:shapetype>
              <v:shape id="Text Box 3" o:spid="_x0000_s1026" type="#_x0000_t202" style="position:absolute;margin-left:1pt;margin-top:3.75pt;width:161.5pt;height:3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" stroked="f">
                <v:path arrowok="t"/>
                <v:textbox>
                  <w:txbxContent>
                    <w:p w14:paraId="6505CA57" w14:textId="77777777" w:rsidR="007A2512" w:rsidRDefault="007A2512" w:rsidP="007A2512">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2A304718" w14:textId="77777777" w:rsidR="007A2512" w:rsidRDefault="007A2512" w:rsidP="007A2512">
                      <w:pPr>
                        <w:autoSpaceDE w:val="0"/>
                        <w:autoSpaceDN w:val="0"/>
                        <w:adjustRightInd w:val="0"/>
                        <w:rPr>
                          <w:rFonts w:ascii="ArialMT" w:hAnsi="ArialMT" w:cs="ArialMT"/>
                          <w:sz w:val="18"/>
                          <w:szCs w:val="18"/>
                        </w:rPr>
                      </w:pPr>
                      <w:r>
                        <w:rPr>
                          <w:rFonts w:ascii="ArialMT" w:hAnsi="ArialMT" w:cs="ArialMT"/>
                          <w:sz w:val="18"/>
                          <w:szCs w:val="18"/>
                        </w:rPr>
                        <w:t>Washington, D.C. 20011</w:t>
                      </w:r>
                    </w:p>
                    <w:p w14:paraId="1924353E" w14:textId="77777777" w:rsidR="007A2512" w:rsidRDefault="00000000" w:rsidP="007A2512">
                      <w:pPr>
                        <w:rPr>
                          <w:rFonts w:ascii="ArialMT" w:hAnsi="ArialMT" w:cs="ArialMT"/>
                          <w:sz w:val="18"/>
                          <w:szCs w:val="18"/>
                        </w:rPr>
                      </w:pPr>
                      <w:hyperlink r:id="rId10" w:history="1">
                        <w:r w:rsidR="007A2512" w:rsidRPr="00685978">
                          <w:rPr>
                            <w:rStyle w:val="Hyperlink"/>
                            <w:rFonts w:ascii="ArialMT" w:hAnsi="ArialMT" w:cs="ArialMT"/>
                            <w:sz w:val="18"/>
                            <w:szCs w:val="18"/>
                          </w:rPr>
                          <w:t>www.dcogc.org</w:t>
                        </w:r>
                      </w:hyperlink>
                      <w:r w:rsidR="007A2512">
                        <w:rPr>
                          <w:rFonts w:ascii="ArialMT" w:hAnsi="ArialMT" w:cs="ArialMT"/>
                          <w:sz w:val="18"/>
                          <w:szCs w:val="18"/>
                        </w:rPr>
                        <w:t xml:space="preserve"> -- 202-780-6020</w:t>
                      </w:r>
                    </w:p>
                    <w:p w14:paraId="1D1B56FB" w14:textId="77777777" w:rsidR="007A2512" w:rsidRDefault="007A2512" w:rsidP="007A2512">
                      <w:pPr>
                        <w:rPr>
                          <w:rFonts w:ascii="ArialMT" w:hAnsi="ArialMT" w:cs="ArialMT"/>
                          <w:sz w:val="18"/>
                          <w:szCs w:val="18"/>
                        </w:rPr>
                      </w:pPr>
                    </w:p>
                    <w:p w14:paraId="3CE48B4A" w14:textId="77777777" w:rsidR="007A2512" w:rsidRDefault="007A2512" w:rsidP="007A2512">
                      <w:pPr>
                        <w:rPr>
                          <w:rFonts w:ascii="ArialMT" w:hAnsi="ArialMT" w:cs="ArialMT"/>
                          <w:sz w:val="18"/>
                          <w:szCs w:val="18"/>
                        </w:rPr>
                      </w:pPr>
                    </w:p>
                    <w:p w14:paraId="26C060E3" w14:textId="77777777" w:rsidR="007A2512" w:rsidRDefault="007A2512" w:rsidP="007A2512">
                      <w:pPr>
                        <w:rPr>
                          <w:rFonts w:ascii="ArialMT" w:hAnsi="ArialMT" w:cs="ArialMT"/>
                          <w:sz w:val="18"/>
                          <w:szCs w:val="18"/>
                        </w:rPr>
                      </w:pPr>
                    </w:p>
                    <w:p w14:paraId="3D51B77C" w14:textId="77777777" w:rsidR="007A2512" w:rsidRDefault="007A2512" w:rsidP="007A2512">
                      <w:pPr>
                        <w:rPr>
                          <w:rFonts w:ascii="ArialMT" w:hAnsi="ArialMT" w:cs="ArialMT"/>
                          <w:sz w:val="18"/>
                          <w:szCs w:val="18"/>
                        </w:rPr>
                      </w:pPr>
                    </w:p>
                    <w:p w14:paraId="02F8F3C8" w14:textId="77777777" w:rsidR="007A2512" w:rsidRDefault="007A2512" w:rsidP="007A2512">
                      <w:pPr>
                        <w:rPr>
                          <w:rFonts w:ascii="ArialMT" w:hAnsi="ArialMT" w:cs="ArialMT"/>
                          <w:sz w:val="18"/>
                          <w:szCs w:val="18"/>
                        </w:rPr>
                      </w:pPr>
                    </w:p>
                    <w:p w14:paraId="23ACEA11" w14:textId="77777777" w:rsidR="007A2512" w:rsidRDefault="007A2512" w:rsidP="007A2512">
                      <w:pPr>
                        <w:rPr>
                          <w:rFonts w:ascii="ArialMT" w:hAnsi="ArialMT" w:cs="ArialMT"/>
                          <w:sz w:val="18"/>
                          <w:szCs w:val="18"/>
                        </w:rPr>
                      </w:pPr>
                    </w:p>
                    <w:p w14:paraId="3B9C60AD" w14:textId="77777777" w:rsidR="007A2512" w:rsidRDefault="007A2512" w:rsidP="007A2512">
                      <w:pPr>
                        <w:rPr>
                          <w:rFonts w:ascii="ArialMT" w:hAnsi="ArialMT" w:cs="ArialMT"/>
                          <w:sz w:val="18"/>
                          <w:szCs w:val="18"/>
                        </w:rPr>
                      </w:pPr>
                    </w:p>
                    <w:p w14:paraId="793596CC" w14:textId="77777777" w:rsidR="007A2512" w:rsidRDefault="007A2512" w:rsidP="007A2512">
                      <w:pPr>
                        <w:rPr>
                          <w:rFonts w:ascii="ArialMT" w:hAnsi="ArialMT" w:cs="ArialMT"/>
                          <w:sz w:val="18"/>
                          <w:szCs w:val="18"/>
                        </w:rPr>
                      </w:pPr>
                      <w:r>
                        <w:rPr>
                          <w:rFonts w:ascii="ArialMT" w:hAnsi="ArialMT" w:cs="ArialMT"/>
                          <w:sz w:val="18"/>
                          <w:szCs w:val="18"/>
                        </w:rPr>
                        <w:t>FFF</w:t>
                      </w:r>
                    </w:p>
                    <w:p w14:paraId="17E71B07" w14:textId="77777777" w:rsidR="007A2512" w:rsidRDefault="007A2512" w:rsidP="007A2512">
                      <w:pPr>
                        <w:rPr>
                          <w:rFonts w:ascii="ArialMT" w:hAnsi="ArialMT" w:cs="ArialMT"/>
                          <w:sz w:val="18"/>
                          <w:szCs w:val="18"/>
                        </w:rPr>
                      </w:pPr>
                    </w:p>
                    <w:p w14:paraId="1804AC65" w14:textId="77777777" w:rsidR="007A2512" w:rsidRDefault="007A2512" w:rsidP="007A2512">
                      <w:pPr>
                        <w:rPr>
                          <w:rFonts w:ascii="ArialMT" w:hAnsi="ArialMT" w:cs="ArialMT"/>
                          <w:sz w:val="18"/>
                          <w:szCs w:val="18"/>
                        </w:rPr>
                      </w:pPr>
                    </w:p>
                    <w:p w14:paraId="065651CC" w14:textId="77777777" w:rsidR="007A2512" w:rsidRDefault="007A2512" w:rsidP="007A2512">
                      <w:pPr>
                        <w:rPr>
                          <w:rFonts w:ascii="ArialMT" w:hAnsi="ArialMT" w:cs="ArialMT"/>
                          <w:sz w:val="18"/>
                          <w:szCs w:val="18"/>
                        </w:rPr>
                      </w:pPr>
                    </w:p>
                    <w:p w14:paraId="388CADF1" w14:textId="77777777" w:rsidR="007A2512" w:rsidRDefault="007A2512" w:rsidP="007A2512"/>
                    <w:p w14:paraId="07F9BE30" w14:textId="77777777" w:rsidR="007A2512" w:rsidRDefault="007A2512" w:rsidP="007A2512"/>
                    <w:p w14:paraId="1301DD6E" w14:textId="77777777" w:rsidR="007A2512" w:rsidRDefault="007A2512" w:rsidP="007A2512"/>
                    <w:p w14:paraId="49987BF5" w14:textId="77777777" w:rsidR="007A2512" w:rsidRDefault="007A2512" w:rsidP="007A2512"/>
                    <w:p w14:paraId="79D84C47" w14:textId="77777777" w:rsidR="007A2512" w:rsidRDefault="007A2512" w:rsidP="007A2512"/>
                    <w:p w14:paraId="79F33DAB" w14:textId="77777777" w:rsidR="007A2512" w:rsidRDefault="007A2512" w:rsidP="007A2512"/>
                    <w:p w14:paraId="0391CF52" w14:textId="77777777" w:rsidR="007A2512" w:rsidRDefault="007A2512" w:rsidP="007A2512"/>
                    <w:p w14:paraId="0BCB3C8E" w14:textId="77777777" w:rsidR="007A2512" w:rsidRDefault="007A2512" w:rsidP="007A2512"/>
                    <w:p w14:paraId="0EDEDD2B" w14:textId="77777777" w:rsidR="007A2512" w:rsidRDefault="007A2512" w:rsidP="007A2512"/>
                    <w:p w14:paraId="16D77C56" w14:textId="77777777" w:rsidR="007A2512" w:rsidRDefault="007A2512" w:rsidP="007A2512"/>
                    <w:p w14:paraId="63C9AE2E" w14:textId="77777777" w:rsidR="007A2512" w:rsidRDefault="007A2512" w:rsidP="007A2512"/>
                    <w:p w14:paraId="4B2C0ABA" w14:textId="77777777" w:rsidR="007A2512" w:rsidRDefault="007A2512" w:rsidP="007A2512"/>
                    <w:p w14:paraId="73A4709C" w14:textId="77777777" w:rsidR="007A2512" w:rsidRDefault="007A2512" w:rsidP="007A2512"/>
                    <w:p w14:paraId="06811839" w14:textId="77777777" w:rsidR="007A2512" w:rsidRDefault="007A2512" w:rsidP="007A2512"/>
                    <w:p w14:paraId="218AE673" w14:textId="77777777" w:rsidR="007A2512" w:rsidRDefault="007A2512" w:rsidP="007A2512"/>
                    <w:p w14:paraId="68B795E7" w14:textId="77777777" w:rsidR="007A2512" w:rsidRDefault="007A2512" w:rsidP="007A2512"/>
                    <w:p w14:paraId="65FEADBC" w14:textId="77777777" w:rsidR="007A2512" w:rsidRDefault="007A2512" w:rsidP="007A2512"/>
                    <w:p w14:paraId="765BF7EF" w14:textId="77777777" w:rsidR="007A2512" w:rsidRDefault="007A2512" w:rsidP="007A2512"/>
                    <w:p w14:paraId="41438894" w14:textId="77777777" w:rsidR="007A2512" w:rsidRDefault="007A2512" w:rsidP="007A2512"/>
                    <w:p w14:paraId="56DB803D" w14:textId="77777777" w:rsidR="007A2512" w:rsidRDefault="007A2512" w:rsidP="007A2512"/>
                    <w:p w14:paraId="3DD38245" w14:textId="77777777" w:rsidR="007A2512" w:rsidRDefault="007A2512" w:rsidP="007A2512"/>
                    <w:p w14:paraId="7639704C" w14:textId="77777777" w:rsidR="007A2512" w:rsidRDefault="007A2512" w:rsidP="007A2512"/>
                    <w:p w14:paraId="14960EA5" w14:textId="77777777" w:rsidR="007A2512" w:rsidRDefault="007A2512" w:rsidP="007A2512"/>
                    <w:p w14:paraId="5BBC8D4E" w14:textId="77777777" w:rsidR="007A2512" w:rsidRDefault="007A2512" w:rsidP="007A2512"/>
                    <w:p w14:paraId="6B85E078" w14:textId="77777777" w:rsidR="007A2512" w:rsidRDefault="007A2512" w:rsidP="007A2512"/>
                    <w:p w14:paraId="0A015475" w14:textId="77777777" w:rsidR="007A2512" w:rsidRDefault="007A2512" w:rsidP="007A2512"/>
                    <w:p w14:paraId="7011BF87" w14:textId="77777777" w:rsidR="007A2512" w:rsidRDefault="007A2512" w:rsidP="007A2512"/>
                    <w:p w14:paraId="73ED92A1" w14:textId="77777777" w:rsidR="007A2512" w:rsidRDefault="007A2512" w:rsidP="007A2512"/>
                    <w:p w14:paraId="7C1F1C9A" w14:textId="77777777" w:rsidR="007A2512" w:rsidRDefault="007A2512" w:rsidP="007A2512"/>
                    <w:p w14:paraId="5099325C" w14:textId="77777777" w:rsidR="007A2512" w:rsidRDefault="007A2512" w:rsidP="007A2512"/>
                  </w:txbxContent>
                </v:textbox>
                <w10:wrap type="tight" anchorx="margin"/>
              </v:shape>
            </w:pict>
          </mc:Fallback>
        </mc:AlternateContent>
      </w:r>
    </w:p>
    <w:p w14:paraId="434D00C5" w14:textId="10F60E77" w:rsidR="007A2512" w:rsidRDefault="007A2512" w:rsidP="007A2512"/>
    <w:p w14:paraId="7C235284" w14:textId="5BF838E5" w:rsidR="007A2512" w:rsidRDefault="007A2512" w:rsidP="007A2512"/>
    <w:p w14:paraId="7E170AC9" w14:textId="77777777" w:rsidR="007A2512" w:rsidRPr="00154F8E" w:rsidRDefault="007A2512" w:rsidP="007A2512">
      <w:pPr>
        <w:pStyle w:val="Subtitle"/>
        <w:ind w:left="0"/>
        <w:jc w:val="center"/>
        <w:rPr>
          <w:rFonts w:ascii="Times New Roman" w:hAnsi="Times New Roman"/>
          <w:b/>
          <w:u w:val="none"/>
        </w:rPr>
      </w:pPr>
      <w:r w:rsidRPr="00154F8E">
        <w:rPr>
          <w:rFonts w:ascii="Times New Roman" w:hAnsi="Times New Roman"/>
          <w:b/>
          <w:u w:val="none"/>
        </w:rPr>
        <w:t>Testimony of the</w:t>
      </w:r>
    </w:p>
    <w:p w14:paraId="5505BEAC" w14:textId="77777777" w:rsidR="007A2512" w:rsidRPr="00154F8E" w:rsidRDefault="007A2512" w:rsidP="007A2512">
      <w:pPr>
        <w:pStyle w:val="Subtitle"/>
        <w:ind w:left="0"/>
        <w:jc w:val="center"/>
        <w:rPr>
          <w:rFonts w:ascii="Times New Roman" w:hAnsi="Times New Roman"/>
          <w:b/>
          <w:u w:val="none"/>
        </w:rPr>
      </w:pPr>
      <w:r w:rsidRPr="00154F8E">
        <w:rPr>
          <w:rFonts w:ascii="Times New Roman" w:hAnsi="Times New Roman"/>
          <w:b/>
          <w:u w:val="none"/>
        </w:rPr>
        <w:t xml:space="preserve">D.C. Open Government Coalition </w:t>
      </w:r>
    </w:p>
    <w:p w14:paraId="5870BDDA" w14:textId="77777777" w:rsidR="007A2512" w:rsidRPr="00154F8E" w:rsidRDefault="007A2512" w:rsidP="007A2512">
      <w:pPr>
        <w:jc w:val="center"/>
        <w:rPr>
          <w:rFonts w:ascii="Times New Roman" w:hAnsi="Times New Roman" w:cs="Times New Roman"/>
        </w:rPr>
      </w:pPr>
    </w:p>
    <w:p w14:paraId="78302736" w14:textId="77777777" w:rsidR="007A2512" w:rsidRPr="00154F8E" w:rsidRDefault="007A2512" w:rsidP="007A2512">
      <w:pPr>
        <w:jc w:val="center"/>
        <w:rPr>
          <w:rFonts w:ascii="Times New Roman" w:hAnsi="Times New Roman" w:cs="Times New Roman"/>
        </w:rPr>
      </w:pPr>
      <w:r w:rsidRPr="00154F8E">
        <w:rPr>
          <w:rFonts w:ascii="Times New Roman" w:hAnsi="Times New Roman" w:cs="Times New Roman"/>
        </w:rPr>
        <w:t>by</w:t>
      </w:r>
    </w:p>
    <w:p w14:paraId="6A5D4CB5" w14:textId="77777777" w:rsidR="007A2512" w:rsidRPr="00154F8E" w:rsidRDefault="007A2512" w:rsidP="007A2512">
      <w:pPr>
        <w:jc w:val="center"/>
        <w:rPr>
          <w:rFonts w:ascii="Times New Roman" w:hAnsi="Times New Roman" w:cs="Times New Roman"/>
        </w:rPr>
      </w:pPr>
    </w:p>
    <w:p w14:paraId="1854B2F8" w14:textId="77777777" w:rsidR="007A2512" w:rsidRPr="00154F8E" w:rsidRDefault="007A2512" w:rsidP="007A2512">
      <w:pPr>
        <w:ind w:left="-360" w:firstLine="360"/>
        <w:jc w:val="center"/>
        <w:rPr>
          <w:rFonts w:ascii="Times New Roman" w:hAnsi="Times New Roman" w:cs="Times New Roman"/>
        </w:rPr>
      </w:pPr>
      <w:r w:rsidRPr="00154F8E">
        <w:rPr>
          <w:rFonts w:ascii="Times New Roman" w:hAnsi="Times New Roman" w:cs="Times New Roman"/>
        </w:rPr>
        <w:t>Fritz Mulhauser</w:t>
      </w:r>
    </w:p>
    <w:p w14:paraId="04628733" w14:textId="77777777" w:rsidR="007A2512" w:rsidRPr="00154F8E" w:rsidRDefault="007A2512" w:rsidP="007A2512">
      <w:pPr>
        <w:jc w:val="center"/>
        <w:rPr>
          <w:rFonts w:ascii="Times New Roman" w:hAnsi="Times New Roman" w:cs="Times New Roman"/>
        </w:rPr>
      </w:pPr>
      <w:r w:rsidRPr="00154F8E">
        <w:rPr>
          <w:rFonts w:ascii="Times New Roman" w:hAnsi="Times New Roman" w:cs="Times New Roman"/>
        </w:rPr>
        <w:t xml:space="preserve">Co-Chair, Coalition Legal Committee </w:t>
      </w:r>
    </w:p>
    <w:p w14:paraId="52E95E5B" w14:textId="77777777" w:rsidR="007A2512" w:rsidRPr="00154F8E" w:rsidRDefault="007A2512" w:rsidP="007A2512">
      <w:pPr>
        <w:jc w:val="center"/>
        <w:rPr>
          <w:rFonts w:ascii="Times New Roman" w:hAnsi="Times New Roman" w:cs="Times New Roman"/>
        </w:rPr>
      </w:pPr>
    </w:p>
    <w:p w14:paraId="5DD5B70D" w14:textId="77777777" w:rsidR="007A2512" w:rsidRPr="00154F8E" w:rsidRDefault="007A2512" w:rsidP="007A2512">
      <w:pPr>
        <w:jc w:val="center"/>
        <w:rPr>
          <w:rFonts w:ascii="Times New Roman" w:hAnsi="Times New Roman" w:cs="Times New Roman"/>
          <w:b/>
          <w:bCs/>
        </w:rPr>
      </w:pPr>
      <w:r w:rsidRPr="00154F8E">
        <w:rPr>
          <w:rFonts w:ascii="Times New Roman" w:hAnsi="Times New Roman" w:cs="Times New Roman"/>
        </w:rPr>
        <w:t>Before the</w:t>
      </w:r>
    </w:p>
    <w:p w14:paraId="6ADC6070" w14:textId="1F231C60" w:rsidR="007A2512" w:rsidRDefault="007A2512" w:rsidP="007A2512">
      <w:pPr>
        <w:jc w:val="center"/>
        <w:rPr>
          <w:rFonts w:ascii="Times New Roman" w:hAnsi="Times New Roman" w:cs="Times New Roman"/>
          <w:bCs/>
        </w:rPr>
      </w:pPr>
      <w:r w:rsidRPr="00154F8E">
        <w:rPr>
          <w:rFonts w:ascii="Times New Roman" w:hAnsi="Times New Roman" w:cs="Times New Roman"/>
          <w:bCs/>
        </w:rPr>
        <w:t>Council of the District of Columbia</w:t>
      </w:r>
      <w:r>
        <w:rPr>
          <w:rFonts w:ascii="Times New Roman" w:hAnsi="Times New Roman" w:cs="Times New Roman"/>
          <w:bCs/>
        </w:rPr>
        <w:t xml:space="preserve">, </w:t>
      </w:r>
      <w:r w:rsidRPr="00154F8E">
        <w:rPr>
          <w:rFonts w:ascii="Times New Roman" w:hAnsi="Times New Roman" w:cs="Times New Roman"/>
          <w:bCs/>
        </w:rPr>
        <w:t xml:space="preserve">Committee on </w:t>
      </w:r>
      <w:r>
        <w:rPr>
          <w:rFonts w:ascii="Times New Roman" w:hAnsi="Times New Roman" w:cs="Times New Roman"/>
          <w:bCs/>
        </w:rPr>
        <w:t>Executive Administration</w:t>
      </w:r>
      <w:r w:rsidR="002A12BC">
        <w:rPr>
          <w:rFonts w:ascii="Times New Roman" w:hAnsi="Times New Roman" w:cs="Times New Roman"/>
          <w:bCs/>
        </w:rPr>
        <w:t xml:space="preserve"> &amp; Labor</w:t>
      </w:r>
      <w:r w:rsidRPr="00154F8E">
        <w:rPr>
          <w:rFonts w:ascii="Times New Roman" w:hAnsi="Times New Roman" w:cs="Times New Roman"/>
          <w:bCs/>
        </w:rPr>
        <w:t xml:space="preserve">  </w:t>
      </w:r>
    </w:p>
    <w:p w14:paraId="236C860D" w14:textId="77777777" w:rsidR="007A2512" w:rsidRPr="00154F8E" w:rsidRDefault="007A2512" w:rsidP="007A2512">
      <w:pPr>
        <w:jc w:val="center"/>
        <w:rPr>
          <w:rFonts w:ascii="Times New Roman" w:hAnsi="Times New Roman" w:cs="Times New Roman"/>
          <w:bCs/>
        </w:rPr>
      </w:pPr>
    </w:p>
    <w:p w14:paraId="155F60CA" w14:textId="29329FAF" w:rsidR="007A2512" w:rsidRPr="00EC209D" w:rsidRDefault="007A2512" w:rsidP="007A2512">
      <w:pPr>
        <w:jc w:val="center"/>
        <w:rPr>
          <w:rFonts w:ascii="Times New Roman" w:hAnsi="Times New Roman" w:cs="Times New Roman"/>
        </w:rPr>
      </w:pPr>
      <w:r>
        <w:rPr>
          <w:rFonts w:ascii="Times New Roman" w:hAnsi="Times New Roman" w:cs="Times New Roman"/>
        </w:rPr>
        <w:t>FY 2</w:t>
      </w:r>
      <w:r w:rsidR="00D05199">
        <w:rPr>
          <w:rFonts w:ascii="Times New Roman" w:hAnsi="Times New Roman" w:cs="Times New Roman"/>
        </w:rPr>
        <w:t xml:space="preserve">4 Budget </w:t>
      </w:r>
      <w:r>
        <w:rPr>
          <w:rFonts w:ascii="Times New Roman" w:hAnsi="Times New Roman" w:cs="Times New Roman"/>
        </w:rPr>
        <w:t xml:space="preserve">Oversight – Mayor’s Office of Legal Counsel </w:t>
      </w:r>
    </w:p>
    <w:p w14:paraId="0710E47A" w14:textId="77777777" w:rsidR="007A2512" w:rsidRPr="00EC209D" w:rsidRDefault="007A2512" w:rsidP="007A2512">
      <w:pPr>
        <w:jc w:val="center"/>
        <w:rPr>
          <w:rFonts w:ascii="Times New Roman" w:hAnsi="Times New Roman" w:cs="Times New Roman"/>
        </w:rPr>
      </w:pPr>
    </w:p>
    <w:p w14:paraId="2E19CD8D" w14:textId="479BF440" w:rsidR="007A2512" w:rsidRDefault="00D05199" w:rsidP="007A2512">
      <w:pPr>
        <w:pBdr>
          <w:bottom w:val="single" w:sz="12" w:space="1" w:color="auto"/>
        </w:pBdr>
        <w:jc w:val="center"/>
        <w:rPr>
          <w:rFonts w:ascii="Times New Roman" w:hAnsi="Times New Roman" w:cs="Times New Roman"/>
        </w:rPr>
      </w:pPr>
      <w:r>
        <w:rPr>
          <w:rFonts w:ascii="Times New Roman" w:hAnsi="Times New Roman" w:cs="Times New Roman"/>
        </w:rPr>
        <w:t xml:space="preserve">April </w:t>
      </w:r>
      <w:r w:rsidR="00CD349F">
        <w:rPr>
          <w:rFonts w:ascii="Times New Roman" w:hAnsi="Times New Roman" w:cs="Times New Roman"/>
        </w:rPr>
        <w:t>12</w:t>
      </w:r>
      <w:r>
        <w:rPr>
          <w:rFonts w:ascii="Times New Roman" w:hAnsi="Times New Roman" w:cs="Times New Roman"/>
        </w:rPr>
        <w:t>,</w:t>
      </w:r>
      <w:r w:rsidR="007A2512">
        <w:rPr>
          <w:rFonts w:ascii="Times New Roman" w:hAnsi="Times New Roman" w:cs="Times New Roman"/>
        </w:rPr>
        <w:t xml:space="preserve"> 202</w:t>
      </w:r>
      <w:r w:rsidR="00147898">
        <w:rPr>
          <w:rFonts w:ascii="Times New Roman" w:hAnsi="Times New Roman" w:cs="Times New Roman"/>
        </w:rPr>
        <w:t>3</w:t>
      </w:r>
      <w:r w:rsidR="007A2512">
        <w:rPr>
          <w:rFonts w:ascii="Times New Roman" w:hAnsi="Times New Roman" w:cs="Times New Roman"/>
        </w:rPr>
        <w:t xml:space="preserve"> </w:t>
      </w:r>
    </w:p>
    <w:p w14:paraId="534F4229" w14:textId="77777777" w:rsidR="007A2512" w:rsidRDefault="007A2512" w:rsidP="007A2512">
      <w:pPr>
        <w:pBdr>
          <w:bottom w:val="single" w:sz="12" w:space="1" w:color="auto"/>
        </w:pBdr>
        <w:jc w:val="center"/>
        <w:rPr>
          <w:rFonts w:ascii="Times New Roman" w:hAnsi="Times New Roman" w:cs="Times New Roman"/>
        </w:rPr>
      </w:pPr>
    </w:p>
    <w:p w14:paraId="2C07C78F" w14:textId="77777777" w:rsidR="007A2512" w:rsidRPr="00E07413" w:rsidRDefault="007A2512" w:rsidP="007A2512">
      <w:pPr>
        <w:jc w:val="center"/>
      </w:pPr>
    </w:p>
    <w:p w14:paraId="59384480" w14:textId="69F36775" w:rsidR="007A2512" w:rsidRPr="00260528" w:rsidRDefault="007A2512" w:rsidP="007A2512">
      <w:pPr>
        <w:rPr>
          <w:rFonts w:ascii="Times New Roman" w:eastAsia="Times New Roman" w:hAnsi="Times New Roman" w:cs="Times New Roman"/>
        </w:rPr>
      </w:pPr>
      <w:r>
        <w:rPr>
          <w:rFonts w:ascii="Times New Roman" w:eastAsia="Times New Roman" w:hAnsi="Times New Roman" w:cs="Times New Roman"/>
        </w:rPr>
        <w:t>Thank you for the opportunity to provide views on the</w:t>
      </w:r>
      <w:r w:rsidR="00D05199">
        <w:rPr>
          <w:rFonts w:ascii="Times New Roman" w:eastAsia="Times New Roman" w:hAnsi="Times New Roman" w:cs="Times New Roman"/>
        </w:rPr>
        <w:t xml:space="preserve"> </w:t>
      </w:r>
      <w:r>
        <w:rPr>
          <w:rFonts w:ascii="Times New Roman" w:eastAsia="Times New Roman" w:hAnsi="Times New Roman" w:cs="Times New Roman"/>
        </w:rPr>
        <w:t xml:space="preserve">Mayor’s Office of Legal Counsel </w:t>
      </w:r>
      <w:r w:rsidR="00D05199">
        <w:rPr>
          <w:rFonts w:ascii="Times New Roman" w:eastAsia="Times New Roman" w:hAnsi="Times New Roman" w:cs="Times New Roman"/>
        </w:rPr>
        <w:t>(</w:t>
      </w:r>
      <w:r>
        <w:rPr>
          <w:rFonts w:ascii="Times New Roman" w:eastAsia="Times New Roman" w:hAnsi="Times New Roman" w:cs="Times New Roman"/>
        </w:rPr>
        <w:t>MOLC</w:t>
      </w:r>
      <w:r w:rsidR="00D05199">
        <w:rPr>
          <w:rFonts w:ascii="Times New Roman" w:eastAsia="Times New Roman" w:hAnsi="Times New Roman" w:cs="Times New Roman"/>
        </w:rPr>
        <w:t xml:space="preserve">) in connection with the budget request for Fiscal Year 2024 that begins October 1. </w:t>
      </w:r>
      <w:r>
        <w:rPr>
          <w:rFonts w:ascii="Times New Roman" w:eastAsia="Times New Roman" w:hAnsi="Times New Roman" w:cs="Times New Roman"/>
        </w:rPr>
        <w:t xml:space="preserve"> </w:t>
      </w:r>
    </w:p>
    <w:p w14:paraId="5EA8CB2C" w14:textId="77777777" w:rsidR="007A2512" w:rsidRDefault="007A2512" w:rsidP="007A2512">
      <w:pPr>
        <w:rPr>
          <w:rFonts w:ascii="Times New Roman" w:eastAsia="Times New Roman" w:hAnsi="Times New Roman" w:cs="Times New Roman"/>
        </w:rPr>
      </w:pPr>
    </w:p>
    <w:p w14:paraId="2D42A672" w14:textId="77777777" w:rsidR="00016207" w:rsidRDefault="007A2512" w:rsidP="007A2512">
      <w:pPr>
        <w:rPr>
          <w:rFonts w:ascii="Times New Roman" w:hAnsi="Times New Roman" w:cs="Times New Roman"/>
        </w:rPr>
      </w:pPr>
      <w:r>
        <w:rPr>
          <w:rFonts w:ascii="Times New Roman" w:hAnsi="Times New Roman" w:cs="Times New Roman"/>
        </w:rPr>
        <w:t>The MOLC chiefly serves the mayor</w:t>
      </w:r>
      <w:r w:rsidR="00147898">
        <w:rPr>
          <w:rFonts w:ascii="Times New Roman" w:hAnsi="Times New Roman" w:cs="Times New Roman"/>
        </w:rPr>
        <w:t xml:space="preserve">. </w:t>
      </w:r>
      <w:r w:rsidR="00D05199">
        <w:rPr>
          <w:rFonts w:ascii="Times New Roman" w:hAnsi="Times New Roman" w:cs="Times New Roman"/>
        </w:rPr>
        <w:t>Its pre-hearing responses describe advising on complex legal problems within and outside D.C. government, and it oversees hiring and performance of agencies’ general counsels.</w:t>
      </w:r>
      <w:r w:rsidR="00D05199">
        <w:rPr>
          <w:rStyle w:val="EndnoteReference"/>
          <w:rFonts w:ascii="Times New Roman" w:hAnsi="Times New Roman" w:cs="Times New Roman"/>
        </w:rPr>
        <w:endnoteReference w:id="1"/>
      </w:r>
      <w:r w:rsidR="00D05199">
        <w:rPr>
          <w:rFonts w:ascii="Times New Roman" w:hAnsi="Times New Roman" w:cs="Times New Roman"/>
        </w:rPr>
        <w:t xml:space="preserve"> </w:t>
      </w:r>
    </w:p>
    <w:p w14:paraId="79A6EE15" w14:textId="77777777" w:rsidR="00016207" w:rsidRDefault="00016207" w:rsidP="007A2512">
      <w:pPr>
        <w:rPr>
          <w:rFonts w:ascii="Times New Roman" w:hAnsi="Times New Roman" w:cs="Times New Roman"/>
        </w:rPr>
      </w:pPr>
    </w:p>
    <w:p w14:paraId="0C874DAD" w14:textId="40AC0776" w:rsidR="007A2512" w:rsidRDefault="007A2512" w:rsidP="007A2512">
      <w:pPr>
        <w:rPr>
          <w:rFonts w:ascii="Times New Roman" w:hAnsi="Times New Roman" w:cs="Times New Roman"/>
        </w:rPr>
      </w:pPr>
      <w:r>
        <w:rPr>
          <w:rFonts w:ascii="Times New Roman" w:hAnsi="Times New Roman" w:cs="Times New Roman"/>
        </w:rPr>
        <w:t>But in one crucial respect it serves the public</w:t>
      </w:r>
      <w:r w:rsidR="004D0AA2">
        <w:rPr>
          <w:rFonts w:ascii="Times New Roman" w:hAnsi="Times New Roman" w:cs="Times New Roman"/>
        </w:rPr>
        <w:t xml:space="preserve"> directly</w:t>
      </w:r>
      <w:r>
        <w:rPr>
          <w:rFonts w:ascii="Times New Roman" w:hAnsi="Times New Roman" w:cs="Times New Roman"/>
        </w:rPr>
        <w:t xml:space="preserve">: it is delegated the mayor’s statutory obligation to provide review of </w:t>
      </w:r>
      <w:r w:rsidR="00DE1922">
        <w:rPr>
          <w:rFonts w:ascii="Times New Roman" w:hAnsi="Times New Roman" w:cs="Times New Roman"/>
        </w:rPr>
        <w:t xml:space="preserve">appeals of </w:t>
      </w:r>
      <w:r>
        <w:rPr>
          <w:rFonts w:ascii="Times New Roman" w:hAnsi="Times New Roman" w:cs="Times New Roman"/>
        </w:rPr>
        <w:t>agencies’ Freedom of Information Act (FOIA) de</w:t>
      </w:r>
      <w:r w:rsidR="00DE1922">
        <w:rPr>
          <w:rFonts w:ascii="Times New Roman" w:hAnsi="Times New Roman" w:cs="Times New Roman"/>
        </w:rPr>
        <w:t>cisions.</w:t>
      </w:r>
      <w:r>
        <w:rPr>
          <w:rFonts w:ascii="Times New Roman" w:hAnsi="Times New Roman" w:cs="Times New Roman"/>
        </w:rPr>
        <w:t xml:space="preserve"> </w:t>
      </w:r>
      <w:r w:rsidR="00C53A1A">
        <w:rPr>
          <w:rFonts w:ascii="Times New Roman" w:hAnsi="Times New Roman" w:cs="Times New Roman"/>
        </w:rPr>
        <w:t>In this work, the MOLC staff are expected to apply the law, rather than represent the mayor as a client as they do in other situations.</w:t>
      </w:r>
    </w:p>
    <w:p w14:paraId="5913F4A5" w14:textId="6D9D4B2F" w:rsidR="007A739A" w:rsidRDefault="007A739A" w:rsidP="007A2512">
      <w:pPr>
        <w:rPr>
          <w:rFonts w:ascii="Times New Roman" w:hAnsi="Times New Roman" w:cs="Times New Roman"/>
        </w:rPr>
      </w:pPr>
    </w:p>
    <w:p w14:paraId="465A43D5" w14:textId="091F72C0" w:rsidR="007A739A" w:rsidRPr="007A739A" w:rsidRDefault="00850610" w:rsidP="007A2512">
      <w:pPr>
        <w:rPr>
          <w:rFonts w:ascii="Times New Roman" w:hAnsi="Times New Roman" w:cs="Times New Roman"/>
          <w:b/>
          <w:bCs/>
          <w:u w:val="single"/>
        </w:rPr>
      </w:pPr>
      <w:r>
        <w:rPr>
          <w:rFonts w:ascii="Times New Roman" w:hAnsi="Times New Roman" w:cs="Times New Roman"/>
          <w:b/>
          <w:bCs/>
          <w:u w:val="single"/>
        </w:rPr>
        <w:t xml:space="preserve">Agency FOIA </w:t>
      </w:r>
      <w:r w:rsidR="00DE1922">
        <w:rPr>
          <w:rFonts w:ascii="Times New Roman" w:hAnsi="Times New Roman" w:cs="Times New Roman"/>
          <w:b/>
          <w:bCs/>
          <w:u w:val="single"/>
        </w:rPr>
        <w:t>errors</w:t>
      </w:r>
      <w:r>
        <w:rPr>
          <w:rFonts w:ascii="Times New Roman" w:hAnsi="Times New Roman" w:cs="Times New Roman"/>
          <w:b/>
          <w:bCs/>
          <w:u w:val="single"/>
        </w:rPr>
        <w:t xml:space="preserve"> a</w:t>
      </w:r>
      <w:r w:rsidR="007A739A" w:rsidRPr="007A739A">
        <w:rPr>
          <w:rFonts w:ascii="Times New Roman" w:hAnsi="Times New Roman" w:cs="Times New Roman"/>
          <w:b/>
          <w:bCs/>
          <w:u w:val="single"/>
        </w:rPr>
        <w:t>re rampant; appeals matter</w:t>
      </w:r>
    </w:p>
    <w:p w14:paraId="3DF3BDCA" w14:textId="4AC4B710" w:rsidR="007A739A" w:rsidRDefault="007A739A" w:rsidP="007A2512">
      <w:pPr>
        <w:rPr>
          <w:rFonts w:ascii="Times New Roman" w:hAnsi="Times New Roman" w:cs="Times New Roman"/>
        </w:rPr>
      </w:pPr>
    </w:p>
    <w:p w14:paraId="318F9C6B" w14:textId="6FC8EFAF" w:rsidR="00CD349F" w:rsidRDefault="004D0AA2" w:rsidP="007A739A">
      <w:pPr>
        <w:rPr>
          <w:rFonts w:ascii="Times New Roman" w:hAnsi="Times New Roman" w:cs="Times New Roman"/>
        </w:rPr>
      </w:pPr>
      <w:r>
        <w:rPr>
          <w:rFonts w:ascii="Times New Roman" w:hAnsi="Times New Roman" w:cs="Times New Roman"/>
        </w:rPr>
        <w:t xml:space="preserve">Delay </w:t>
      </w:r>
      <w:r w:rsidR="00CD349F">
        <w:rPr>
          <w:rFonts w:ascii="Times New Roman" w:hAnsi="Times New Roman" w:cs="Times New Roman"/>
        </w:rPr>
        <w:t>and adverse decisions for D.C. FOIA requesters are both appealable and both are rampant:</w:t>
      </w:r>
    </w:p>
    <w:p w14:paraId="2B851777" w14:textId="38DA5066" w:rsidR="00CD349F" w:rsidRDefault="00CD349F" w:rsidP="00CD349F">
      <w:pPr>
        <w:pStyle w:val="ListParagraph"/>
        <w:numPr>
          <w:ilvl w:val="0"/>
          <w:numId w:val="23"/>
        </w:numPr>
        <w:ind w:left="360"/>
        <w:rPr>
          <w:rFonts w:ascii="Times New Roman" w:hAnsi="Times New Roman" w:cs="Times New Roman"/>
        </w:rPr>
      </w:pPr>
      <w:r>
        <w:rPr>
          <w:rFonts w:ascii="Times New Roman" w:hAnsi="Times New Roman" w:cs="Times New Roman"/>
        </w:rPr>
        <w:t xml:space="preserve">4,800 requests </w:t>
      </w:r>
      <w:r w:rsidR="006A7930">
        <w:rPr>
          <w:rFonts w:ascii="Times New Roman" w:hAnsi="Times New Roman" w:cs="Times New Roman"/>
        </w:rPr>
        <w:t xml:space="preserve">were </w:t>
      </w:r>
      <w:r>
        <w:rPr>
          <w:rFonts w:ascii="Times New Roman" w:hAnsi="Times New Roman" w:cs="Times New Roman"/>
        </w:rPr>
        <w:t xml:space="preserve">answered late in FY22, over half </w:t>
      </w:r>
      <w:r w:rsidR="000B1DAF">
        <w:rPr>
          <w:rFonts w:ascii="Times New Roman" w:hAnsi="Times New Roman" w:cs="Times New Roman"/>
        </w:rPr>
        <w:t xml:space="preserve">taking </w:t>
      </w:r>
      <w:r>
        <w:rPr>
          <w:rFonts w:ascii="Times New Roman" w:hAnsi="Times New Roman" w:cs="Times New Roman"/>
        </w:rPr>
        <w:t>26 days or more</w:t>
      </w:r>
    </w:p>
    <w:p w14:paraId="1B1BB88A" w14:textId="7A19FF01" w:rsidR="00CD349F" w:rsidRDefault="00CD349F" w:rsidP="00CD349F">
      <w:pPr>
        <w:pStyle w:val="ListParagraph"/>
        <w:numPr>
          <w:ilvl w:val="0"/>
          <w:numId w:val="23"/>
        </w:numPr>
        <w:ind w:left="360"/>
        <w:rPr>
          <w:rFonts w:ascii="Times New Roman" w:hAnsi="Times New Roman" w:cs="Times New Roman"/>
        </w:rPr>
      </w:pPr>
      <w:r>
        <w:rPr>
          <w:rFonts w:ascii="Times New Roman" w:hAnsi="Times New Roman" w:cs="Times New Roman"/>
        </w:rPr>
        <w:t xml:space="preserve">1,800 </w:t>
      </w:r>
      <w:r w:rsidR="006A7930">
        <w:rPr>
          <w:rFonts w:ascii="Times New Roman" w:hAnsi="Times New Roman" w:cs="Times New Roman"/>
        </w:rPr>
        <w:t xml:space="preserve">left </w:t>
      </w:r>
      <w:r>
        <w:rPr>
          <w:rFonts w:ascii="Times New Roman" w:hAnsi="Times New Roman" w:cs="Times New Roman"/>
        </w:rPr>
        <w:t xml:space="preserve">unanswered at year’s end had waited </w:t>
      </w:r>
      <w:r w:rsidR="006A7930">
        <w:rPr>
          <w:rFonts w:ascii="Times New Roman" w:hAnsi="Times New Roman" w:cs="Times New Roman"/>
        </w:rPr>
        <w:t>a</w:t>
      </w:r>
      <w:r w:rsidR="006A7930">
        <w:rPr>
          <w:rFonts w:ascii="Times New Roman" w:hAnsi="Times New Roman" w:cs="Times New Roman"/>
        </w:rPr>
        <w:t>n average</w:t>
      </w:r>
      <w:r w:rsidR="006A7930">
        <w:rPr>
          <w:rFonts w:ascii="Times New Roman" w:hAnsi="Times New Roman" w:cs="Times New Roman"/>
        </w:rPr>
        <w:t xml:space="preserve"> of</w:t>
      </w:r>
      <w:r w:rsidR="006A7930">
        <w:rPr>
          <w:rFonts w:ascii="Times New Roman" w:hAnsi="Times New Roman" w:cs="Times New Roman"/>
        </w:rPr>
        <w:t xml:space="preserve"> </w:t>
      </w:r>
      <w:r>
        <w:rPr>
          <w:rFonts w:ascii="Times New Roman" w:hAnsi="Times New Roman" w:cs="Times New Roman"/>
        </w:rPr>
        <w:t xml:space="preserve">50 days, some as many as 360-400 </w:t>
      </w:r>
      <w:proofErr w:type="gramStart"/>
      <w:r>
        <w:rPr>
          <w:rFonts w:ascii="Times New Roman" w:hAnsi="Times New Roman" w:cs="Times New Roman"/>
        </w:rPr>
        <w:t>days</w:t>
      </w:r>
      <w:proofErr w:type="gramEnd"/>
    </w:p>
    <w:p w14:paraId="1648C134" w14:textId="6CD55AFC" w:rsidR="00CD349F" w:rsidRDefault="00CD349F" w:rsidP="00CD349F">
      <w:pPr>
        <w:pStyle w:val="ListParagraph"/>
        <w:numPr>
          <w:ilvl w:val="0"/>
          <w:numId w:val="23"/>
        </w:numPr>
        <w:ind w:left="360"/>
        <w:rPr>
          <w:rFonts w:ascii="Times New Roman" w:hAnsi="Times New Roman" w:cs="Times New Roman"/>
        </w:rPr>
      </w:pPr>
      <w:r>
        <w:rPr>
          <w:rFonts w:ascii="Times New Roman" w:hAnsi="Times New Roman" w:cs="Times New Roman"/>
        </w:rPr>
        <w:t xml:space="preserve">6,500 </w:t>
      </w:r>
      <w:r w:rsidR="006A7930">
        <w:rPr>
          <w:rFonts w:ascii="Times New Roman" w:hAnsi="Times New Roman" w:cs="Times New Roman"/>
        </w:rPr>
        <w:t xml:space="preserve">agency responses to FOIA requests </w:t>
      </w:r>
      <w:r>
        <w:rPr>
          <w:rFonts w:ascii="Times New Roman" w:hAnsi="Times New Roman" w:cs="Times New Roman"/>
        </w:rPr>
        <w:t>– 53 percent of all responses, and almost a thousand more than 2021 -- were adverse (denied in whole or part, or no records found).</w:t>
      </w:r>
      <w:r w:rsidR="004D0AA2">
        <w:rPr>
          <w:rStyle w:val="EndnoteReference"/>
          <w:rFonts w:ascii="Times New Roman" w:hAnsi="Times New Roman" w:cs="Times New Roman"/>
        </w:rPr>
        <w:endnoteReference w:id="2"/>
      </w:r>
      <w:r w:rsidR="004D0AA2" w:rsidRPr="00CD349F">
        <w:rPr>
          <w:rFonts w:ascii="Times New Roman" w:hAnsi="Times New Roman" w:cs="Times New Roman"/>
        </w:rPr>
        <w:t xml:space="preserve"> </w:t>
      </w:r>
    </w:p>
    <w:p w14:paraId="4E9F69F3" w14:textId="77777777" w:rsidR="006A7930" w:rsidRDefault="006A7930" w:rsidP="00CD349F">
      <w:pPr>
        <w:rPr>
          <w:rFonts w:ascii="Times New Roman" w:hAnsi="Times New Roman" w:cs="Times New Roman"/>
        </w:rPr>
      </w:pPr>
    </w:p>
    <w:p w14:paraId="2CB21DAB" w14:textId="3A36426F" w:rsidR="007A739A" w:rsidRPr="00CD349F" w:rsidRDefault="00CD349F" w:rsidP="00CD349F">
      <w:pPr>
        <w:rPr>
          <w:rFonts w:ascii="Times New Roman" w:hAnsi="Times New Roman" w:cs="Times New Roman"/>
        </w:rPr>
      </w:pPr>
      <w:r>
        <w:rPr>
          <w:rFonts w:ascii="Times New Roman" w:hAnsi="Times New Roman" w:cs="Times New Roman"/>
        </w:rPr>
        <w:t xml:space="preserve">Appeals are important because mistakes at every FOIA request stage </w:t>
      </w:r>
      <w:r w:rsidR="007A739A" w:rsidRPr="00CD349F">
        <w:rPr>
          <w:rFonts w:ascii="Times New Roman" w:hAnsi="Times New Roman" w:cs="Times New Roman"/>
        </w:rPr>
        <w:t xml:space="preserve">are </w:t>
      </w:r>
      <w:r>
        <w:rPr>
          <w:rFonts w:ascii="Times New Roman" w:hAnsi="Times New Roman" w:cs="Times New Roman"/>
        </w:rPr>
        <w:t xml:space="preserve">predictably common. First, </w:t>
      </w:r>
      <w:r w:rsidR="007A739A" w:rsidRPr="00CD349F">
        <w:rPr>
          <w:rFonts w:ascii="Times New Roman" w:hAnsi="Times New Roman" w:cs="Times New Roman"/>
        </w:rPr>
        <w:t xml:space="preserve">the </w:t>
      </w:r>
      <w:r>
        <w:rPr>
          <w:rFonts w:ascii="Times New Roman" w:hAnsi="Times New Roman" w:cs="Times New Roman"/>
        </w:rPr>
        <w:t xml:space="preserve">D.C. government records are not all digital or accessible; second, the </w:t>
      </w:r>
      <w:r w:rsidR="007A739A" w:rsidRPr="00CD349F">
        <w:rPr>
          <w:rFonts w:ascii="Times New Roman" w:hAnsi="Times New Roman" w:cs="Times New Roman"/>
        </w:rPr>
        <w:t>complex law</w:t>
      </w:r>
      <w:r w:rsidR="006A7930">
        <w:rPr>
          <w:rFonts w:ascii="Times New Roman" w:hAnsi="Times New Roman" w:cs="Times New Roman"/>
        </w:rPr>
        <w:t>s</w:t>
      </w:r>
      <w:r w:rsidR="007A739A" w:rsidRPr="00CD349F">
        <w:rPr>
          <w:rFonts w:ascii="Times New Roman" w:hAnsi="Times New Roman" w:cs="Times New Roman"/>
        </w:rPr>
        <w:t xml:space="preserve"> </w:t>
      </w:r>
      <w:r>
        <w:rPr>
          <w:rFonts w:ascii="Times New Roman" w:hAnsi="Times New Roman" w:cs="Times New Roman"/>
        </w:rPr>
        <w:t xml:space="preserve">governing agencies’ </w:t>
      </w:r>
      <w:r w:rsidR="007A739A" w:rsidRPr="00CD349F">
        <w:rPr>
          <w:rFonts w:ascii="Times New Roman" w:hAnsi="Times New Roman" w:cs="Times New Roman"/>
        </w:rPr>
        <w:t xml:space="preserve">searches, exemptions, redactions, and fee </w:t>
      </w:r>
      <w:r>
        <w:rPr>
          <w:rFonts w:ascii="Times New Roman" w:hAnsi="Times New Roman" w:cs="Times New Roman"/>
        </w:rPr>
        <w:t>decisions</w:t>
      </w:r>
      <w:r w:rsidR="007A739A" w:rsidRPr="00CD349F">
        <w:rPr>
          <w:rFonts w:ascii="Times New Roman" w:hAnsi="Times New Roman" w:cs="Times New Roman"/>
        </w:rPr>
        <w:t xml:space="preserve"> </w:t>
      </w:r>
      <w:r w:rsidR="006A7930">
        <w:rPr>
          <w:rFonts w:ascii="Times New Roman" w:hAnsi="Times New Roman" w:cs="Times New Roman"/>
        </w:rPr>
        <w:t>are</w:t>
      </w:r>
      <w:r w:rsidR="007A739A" w:rsidRPr="00CD349F">
        <w:rPr>
          <w:rFonts w:ascii="Times New Roman" w:hAnsi="Times New Roman" w:cs="Times New Roman"/>
        </w:rPr>
        <w:t xml:space="preserve"> easy to get wrong. With modest training and frequent staff turnover among FOIA staff at agencies, it’s no surprise a third or more of decided appeals have resulted in reversal and remand for correction, according to our research </w:t>
      </w:r>
      <w:r w:rsidR="00016207" w:rsidRPr="00CD349F">
        <w:rPr>
          <w:rFonts w:ascii="Times New Roman" w:hAnsi="Times New Roman" w:cs="Times New Roman"/>
        </w:rPr>
        <w:t xml:space="preserve">over the years </w:t>
      </w:r>
      <w:r w:rsidR="007A739A" w:rsidRPr="00CD349F">
        <w:rPr>
          <w:rFonts w:ascii="Times New Roman" w:hAnsi="Times New Roman" w:cs="Times New Roman"/>
        </w:rPr>
        <w:t xml:space="preserve">using the mayor’s reported MOLC </w:t>
      </w:r>
      <w:r w:rsidR="00D05199" w:rsidRPr="00CD349F">
        <w:rPr>
          <w:rFonts w:ascii="Times New Roman" w:hAnsi="Times New Roman" w:cs="Times New Roman"/>
        </w:rPr>
        <w:t>appeal data.</w:t>
      </w:r>
      <w:r w:rsidR="00016207">
        <w:rPr>
          <w:rStyle w:val="EndnoteReference"/>
          <w:rFonts w:ascii="Times New Roman" w:hAnsi="Times New Roman" w:cs="Times New Roman"/>
        </w:rPr>
        <w:endnoteReference w:id="3"/>
      </w:r>
      <w:r w:rsidR="007A739A" w:rsidRPr="00CD349F">
        <w:rPr>
          <w:rFonts w:ascii="Times New Roman" w:hAnsi="Times New Roman" w:cs="Times New Roman"/>
        </w:rPr>
        <w:t xml:space="preserve"> Without</w:t>
      </w:r>
      <w:r w:rsidR="00212CD1" w:rsidRPr="00CD349F">
        <w:rPr>
          <w:rFonts w:ascii="Times New Roman" w:hAnsi="Times New Roman" w:cs="Times New Roman"/>
        </w:rPr>
        <w:t xml:space="preserve"> the</w:t>
      </w:r>
      <w:r w:rsidR="007A739A" w:rsidRPr="00CD349F">
        <w:rPr>
          <w:rFonts w:ascii="Times New Roman" w:hAnsi="Times New Roman" w:cs="Times New Roman"/>
        </w:rPr>
        <w:t xml:space="preserve"> </w:t>
      </w:r>
      <w:r w:rsidR="00212CD1" w:rsidRPr="00CD349F">
        <w:rPr>
          <w:rFonts w:ascii="Times New Roman" w:hAnsi="Times New Roman" w:cs="Times New Roman"/>
        </w:rPr>
        <w:t xml:space="preserve">fast, free, and fair (independent) administrative appeal </w:t>
      </w:r>
      <w:r w:rsidR="00212CD1" w:rsidRPr="00CD349F">
        <w:rPr>
          <w:rFonts w:ascii="Times New Roman" w:hAnsi="Times New Roman" w:cs="Times New Roman"/>
        </w:rPr>
        <w:lastRenderedPageBreak/>
        <w:t xml:space="preserve">option, </w:t>
      </w:r>
      <w:r w:rsidR="007A739A" w:rsidRPr="00CD349F">
        <w:rPr>
          <w:rFonts w:ascii="Times New Roman" w:hAnsi="Times New Roman" w:cs="Times New Roman"/>
        </w:rPr>
        <w:t xml:space="preserve">Superior Court </w:t>
      </w:r>
      <w:r w:rsidR="00D05199" w:rsidRPr="00CD349F">
        <w:rPr>
          <w:rFonts w:ascii="Times New Roman" w:hAnsi="Times New Roman" w:cs="Times New Roman"/>
        </w:rPr>
        <w:t xml:space="preserve">would </w:t>
      </w:r>
      <w:r w:rsidR="007A739A" w:rsidRPr="00CD349F">
        <w:rPr>
          <w:rFonts w:ascii="Times New Roman" w:hAnsi="Times New Roman" w:cs="Times New Roman"/>
        </w:rPr>
        <w:t>be clogged with routine reviews or, even worse, erroneous de</w:t>
      </w:r>
      <w:r w:rsidR="00DE1922" w:rsidRPr="00CD349F">
        <w:rPr>
          <w:rFonts w:ascii="Times New Roman" w:hAnsi="Times New Roman" w:cs="Times New Roman"/>
        </w:rPr>
        <w:t xml:space="preserve">cisions </w:t>
      </w:r>
      <w:r w:rsidR="00D05199" w:rsidRPr="00CD349F">
        <w:rPr>
          <w:rFonts w:ascii="Times New Roman" w:hAnsi="Times New Roman" w:cs="Times New Roman"/>
        </w:rPr>
        <w:t xml:space="preserve">would </w:t>
      </w:r>
      <w:r w:rsidR="007A739A" w:rsidRPr="00CD349F">
        <w:rPr>
          <w:rFonts w:ascii="Times New Roman" w:hAnsi="Times New Roman" w:cs="Times New Roman"/>
        </w:rPr>
        <w:t>escape correction</w:t>
      </w:r>
      <w:r w:rsidR="00D05199" w:rsidRPr="00CD349F">
        <w:rPr>
          <w:rFonts w:ascii="Times New Roman" w:hAnsi="Times New Roman" w:cs="Times New Roman"/>
        </w:rPr>
        <w:t>.</w:t>
      </w:r>
      <w:r w:rsidR="00212CD1">
        <w:rPr>
          <w:rStyle w:val="EndnoteReference"/>
          <w:rFonts w:ascii="Times New Roman" w:hAnsi="Times New Roman" w:cs="Times New Roman"/>
        </w:rPr>
        <w:endnoteReference w:id="4"/>
      </w:r>
    </w:p>
    <w:p w14:paraId="77AFC1FE" w14:textId="77777777" w:rsidR="007A739A" w:rsidRDefault="007A739A" w:rsidP="007A2512">
      <w:pPr>
        <w:rPr>
          <w:rFonts w:ascii="Times New Roman" w:hAnsi="Times New Roman" w:cs="Times New Roman"/>
        </w:rPr>
      </w:pPr>
    </w:p>
    <w:p w14:paraId="110DB90B" w14:textId="79EE89FB" w:rsidR="00845B42" w:rsidRPr="00212CD1" w:rsidRDefault="00B41FA1" w:rsidP="007A2512">
      <w:pPr>
        <w:rPr>
          <w:rFonts w:ascii="Times New Roman" w:hAnsi="Times New Roman" w:cs="Times New Roman"/>
          <w:b/>
          <w:bCs/>
          <w:u w:val="single"/>
        </w:rPr>
      </w:pPr>
      <w:r>
        <w:rPr>
          <w:rFonts w:ascii="Times New Roman" w:hAnsi="Times New Roman" w:cs="Times New Roman"/>
          <w:b/>
          <w:bCs/>
          <w:u w:val="single"/>
        </w:rPr>
        <w:t>A</w:t>
      </w:r>
      <w:r w:rsidR="00D05199">
        <w:rPr>
          <w:rFonts w:ascii="Times New Roman" w:hAnsi="Times New Roman" w:cs="Times New Roman"/>
          <w:b/>
          <w:bCs/>
          <w:u w:val="single"/>
        </w:rPr>
        <w:t xml:space="preserve">ppeals </w:t>
      </w:r>
      <w:r>
        <w:rPr>
          <w:rFonts w:ascii="Times New Roman" w:hAnsi="Times New Roman" w:cs="Times New Roman"/>
          <w:b/>
          <w:bCs/>
          <w:u w:val="single"/>
        </w:rPr>
        <w:t xml:space="preserve">back to 2020 </w:t>
      </w:r>
      <w:r w:rsidR="00D05199">
        <w:rPr>
          <w:rFonts w:ascii="Times New Roman" w:hAnsi="Times New Roman" w:cs="Times New Roman"/>
          <w:b/>
          <w:bCs/>
          <w:u w:val="single"/>
        </w:rPr>
        <w:t xml:space="preserve">have been </w:t>
      </w:r>
      <w:r w:rsidR="00185836">
        <w:rPr>
          <w:rFonts w:ascii="Times New Roman" w:hAnsi="Times New Roman" w:cs="Times New Roman"/>
          <w:b/>
          <w:bCs/>
          <w:u w:val="single"/>
        </w:rPr>
        <w:t>addressed.</w:t>
      </w:r>
      <w:r w:rsidR="00D05199">
        <w:rPr>
          <w:rFonts w:ascii="Times New Roman" w:hAnsi="Times New Roman" w:cs="Times New Roman"/>
          <w:b/>
          <w:bCs/>
          <w:u w:val="single"/>
        </w:rPr>
        <w:t xml:space="preserve"> </w:t>
      </w:r>
    </w:p>
    <w:p w14:paraId="6040973C" w14:textId="77777777" w:rsidR="00212CD1" w:rsidRDefault="00212CD1" w:rsidP="007A2512">
      <w:pPr>
        <w:rPr>
          <w:rFonts w:ascii="Times New Roman" w:hAnsi="Times New Roman" w:cs="Times New Roman"/>
        </w:rPr>
      </w:pPr>
    </w:p>
    <w:p w14:paraId="26B502A2" w14:textId="3370B451" w:rsidR="00016207" w:rsidRDefault="00D05199" w:rsidP="00016207">
      <w:pPr>
        <w:pStyle w:val="NormalWeb"/>
        <w:spacing w:before="2" w:after="2"/>
        <w:rPr>
          <w:rFonts w:ascii="Times New Roman" w:hAnsi="Times New Roman"/>
          <w:sz w:val="24"/>
          <w:szCs w:val="24"/>
        </w:rPr>
      </w:pPr>
      <w:r>
        <w:rPr>
          <w:rFonts w:ascii="Times New Roman" w:hAnsi="Times New Roman"/>
          <w:sz w:val="24"/>
          <w:szCs w:val="24"/>
        </w:rPr>
        <w:t>MOLC</w:t>
      </w:r>
      <w:r w:rsidR="00CD349F">
        <w:rPr>
          <w:rFonts w:ascii="Times New Roman" w:hAnsi="Times New Roman"/>
          <w:sz w:val="24"/>
          <w:szCs w:val="24"/>
        </w:rPr>
        <w:t xml:space="preserve"> </w:t>
      </w:r>
      <w:r w:rsidR="004D0AA2">
        <w:rPr>
          <w:rFonts w:ascii="Times New Roman" w:hAnsi="Times New Roman"/>
          <w:sz w:val="24"/>
          <w:szCs w:val="24"/>
        </w:rPr>
        <w:t xml:space="preserve">did </w:t>
      </w:r>
      <w:r>
        <w:rPr>
          <w:rFonts w:ascii="Times New Roman" w:hAnsi="Times New Roman"/>
          <w:sz w:val="24"/>
          <w:szCs w:val="24"/>
        </w:rPr>
        <w:t>address</w:t>
      </w:r>
      <w:r w:rsidR="00016207">
        <w:rPr>
          <w:rFonts w:ascii="Times New Roman" w:hAnsi="Times New Roman"/>
          <w:sz w:val="24"/>
          <w:szCs w:val="24"/>
        </w:rPr>
        <w:t xml:space="preserve"> </w:t>
      </w:r>
      <w:r w:rsidR="00CD349F">
        <w:rPr>
          <w:rFonts w:ascii="Times New Roman" w:hAnsi="Times New Roman"/>
          <w:sz w:val="24"/>
          <w:szCs w:val="24"/>
        </w:rPr>
        <w:t xml:space="preserve">during FY22 </w:t>
      </w:r>
      <w:r w:rsidR="00016207">
        <w:rPr>
          <w:rFonts w:ascii="Times New Roman" w:hAnsi="Times New Roman"/>
          <w:sz w:val="24"/>
          <w:szCs w:val="24"/>
        </w:rPr>
        <w:t xml:space="preserve">a </w:t>
      </w:r>
      <w:r>
        <w:rPr>
          <w:rFonts w:ascii="Times New Roman" w:hAnsi="Times New Roman"/>
          <w:sz w:val="24"/>
          <w:szCs w:val="24"/>
        </w:rPr>
        <w:t xml:space="preserve">large backlog of </w:t>
      </w:r>
      <w:r w:rsidR="00016207">
        <w:rPr>
          <w:rFonts w:ascii="Times New Roman" w:hAnsi="Times New Roman"/>
          <w:sz w:val="24"/>
          <w:szCs w:val="24"/>
        </w:rPr>
        <w:t xml:space="preserve">old </w:t>
      </w:r>
      <w:r>
        <w:rPr>
          <w:rFonts w:ascii="Times New Roman" w:hAnsi="Times New Roman"/>
          <w:sz w:val="24"/>
          <w:szCs w:val="24"/>
        </w:rPr>
        <w:t>appeals</w:t>
      </w:r>
      <w:r w:rsidR="00CD349F">
        <w:rPr>
          <w:rFonts w:ascii="Times New Roman" w:hAnsi="Times New Roman"/>
          <w:sz w:val="24"/>
          <w:szCs w:val="24"/>
        </w:rPr>
        <w:t>. Agency FOIA processing went into a tailspin following the onset of the COVID</w:t>
      </w:r>
      <w:r w:rsidR="004D0AA2">
        <w:rPr>
          <w:rFonts w:ascii="Times New Roman" w:hAnsi="Times New Roman"/>
          <w:sz w:val="24"/>
          <w:szCs w:val="24"/>
        </w:rPr>
        <w:t>-19 emergency</w:t>
      </w:r>
      <w:r>
        <w:rPr>
          <w:rFonts w:ascii="Times New Roman" w:hAnsi="Times New Roman"/>
          <w:sz w:val="24"/>
          <w:szCs w:val="24"/>
        </w:rPr>
        <w:t xml:space="preserve"> </w:t>
      </w:r>
      <w:r w:rsidR="00CD349F">
        <w:rPr>
          <w:rFonts w:ascii="Times New Roman" w:hAnsi="Times New Roman"/>
          <w:sz w:val="24"/>
          <w:szCs w:val="24"/>
        </w:rPr>
        <w:t xml:space="preserve">in March 2020. A </w:t>
      </w:r>
      <w:r w:rsidR="004D0AA2">
        <w:rPr>
          <w:rFonts w:ascii="Times New Roman" w:hAnsi="Times New Roman"/>
          <w:sz w:val="24"/>
          <w:szCs w:val="24"/>
        </w:rPr>
        <w:t xml:space="preserve">government shutdown sent </w:t>
      </w:r>
      <w:r w:rsidR="00CD349F">
        <w:rPr>
          <w:rFonts w:ascii="Times New Roman" w:hAnsi="Times New Roman"/>
          <w:sz w:val="24"/>
          <w:szCs w:val="24"/>
        </w:rPr>
        <w:t xml:space="preserve">most </w:t>
      </w:r>
      <w:r w:rsidR="004D0AA2">
        <w:rPr>
          <w:rFonts w:ascii="Times New Roman" w:hAnsi="Times New Roman"/>
          <w:sz w:val="24"/>
          <w:szCs w:val="24"/>
        </w:rPr>
        <w:t>agency staff home</w:t>
      </w:r>
      <w:r w:rsidR="00CD349F">
        <w:rPr>
          <w:rFonts w:ascii="Times New Roman" w:hAnsi="Times New Roman"/>
          <w:sz w:val="24"/>
          <w:szCs w:val="24"/>
        </w:rPr>
        <w:t xml:space="preserve"> and led the D.C. Council to suspend enforcement of processing deadlines (restored early in 2021 with a brief grace period to deal with a backlog).</w:t>
      </w:r>
    </w:p>
    <w:p w14:paraId="7E0834F6" w14:textId="77777777" w:rsidR="00016207" w:rsidRDefault="00016207" w:rsidP="00016207">
      <w:pPr>
        <w:pStyle w:val="NormalWeb"/>
        <w:spacing w:before="2" w:after="2"/>
        <w:rPr>
          <w:rFonts w:ascii="Times New Roman" w:hAnsi="Times New Roman"/>
          <w:sz w:val="24"/>
          <w:szCs w:val="24"/>
        </w:rPr>
      </w:pPr>
    </w:p>
    <w:p w14:paraId="5911B0F8" w14:textId="05C25FEC" w:rsidR="00CD349F" w:rsidRDefault="00CD349F" w:rsidP="00016207">
      <w:pPr>
        <w:pStyle w:val="NormalWeb"/>
        <w:spacing w:before="2" w:after="2"/>
        <w:rPr>
          <w:rFonts w:ascii="Times New Roman" w:hAnsi="Times New Roman"/>
          <w:sz w:val="24"/>
          <w:szCs w:val="24"/>
        </w:rPr>
      </w:pPr>
      <w:r>
        <w:rPr>
          <w:rFonts w:ascii="Times New Roman" w:hAnsi="Times New Roman"/>
          <w:sz w:val="24"/>
          <w:szCs w:val="24"/>
        </w:rPr>
        <w:t>But a year later, at</w:t>
      </w:r>
      <w:r w:rsidR="00016207">
        <w:rPr>
          <w:rFonts w:ascii="Times New Roman" w:hAnsi="Times New Roman"/>
          <w:sz w:val="24"/>
          <w:szCs w:val="24"/>
        </w:rPr>
        <w:t xml:space="preserve"> the performance oversight hearing in February 2022, MOLC confirmed they </w:t>
      </w:r>
      <w:r>
        <w:rPr>
          <w:rFonts w:ascii="Times New Roman" w:hAnsi="Times New Roman"/>
          <w:sz w:val="24"/>
          <w:szCs w:val="24"/>
        </w:rPr>
        <w:t xml:space="preserve">still </w:t>
      </w:r>
      <w:r w:rsidR="00016207">
        <w:rPr>
          <w:rFonts w:ascii="Times New Roman" w:hAnsi="Times New Roman"/>
          <w:sz w:val="24"/>
          <w:szCs w:val="24"/>
        </w:rPr>
        <w:t>had a backlog of over 300 undecided opinions.</w:t>
      </w:r>
      <w:r w:rsidR="00D05199">
        <w:rPr>
          <w:rStyle w:val="EndnoteReference"/>
          <w:rFonts w:ascii="Times New Roman" w:hAnsi="Times New Roman"/>
          <w:sz w:val="24"/>
          <w:szCs w:val="24"/>
        </w:rPr>
        <w:endnoteReference w:id="5"/>
      </w:r>
      <w:r w:rsidR="00D05199">
        <w:rPr>
          <w:rFonts w:ascii="Times New Roman" w:hAnsi="Times New Roman"/>
          <w:sz w:val="24"/>
          <w:szCs w:val="24"/>
        </w:rPr>
        <w:t xml:space="preserve"> </w:t>
      </w:r>
      <w:r>
        <w:rPr>
          <w:rFonts w:ascii="Times New Roman" w:hAnsi="Times New Roman"/>
          <w:sz w:val="24"/>
          <w:szCs w:val="24"/>
        </w:rPr>
        <w:t>As a result:</w:t>
      </w:r>
    </w:p>
    <w:p w14:paraId="01DD5173" w14:textId="77777777" w:rsidR="00CD349F" w:rsidRPr="00CD349F" w:rsidRDefault="00016207" w:rsidP="00CD349F">
      <w:pPr>
        <w:pStyle w:val="NormalWeb"/>
        <w:numPr>
          <w:ilvl w:val="0"/>
          <w:numId w:val="24"/>
        </w:numPr>
        <w:spacing w:before="2" w:after="2"/>
        <w:ind w:left="360"/>
        <w:rPr>
          <w:rFonts w:ascii="Times New Roman" w:eastAsia="Times New Roman" w:hAnsi="Times New Roman"/>
          <w:sz w:val="24"/>
          <w:szCs w:val="24"/>
        </w:rPr>
      </w:pPr>
      <w:r>
        <w:rPr>
          <w:rFonts w:ascii="Times New Roman" w:hAnsi="Times New Roman"/>
          <w:sz w:val="24"/>
          <w:szCs w:val="24"/>
        </w:rPr>
        <w:t xml:space="preserve">Witnesses called for action, </w:t>
      </w:r>
    </w:p>
    <w:p w14:paraId="57D07EBE" w14:textId="749B2A78" w:rsidR="00CD349F" w:rsidRPr="00CD349F" w:rsidRDefault="00016207" w:rsidP="00CD349F">
      <w:pPr>
        <w:pStyle w:val="NormalWeb"/>
        <w:numPr>
          <w:ilvl w:val="0"/>
          <w:numId w:val="24"/>
        </w:numPr>
        <w:spacing w:before="2" w:beforeAutospacing="1" w:after="2" w:afterAutospacing="1"/>
        <w:ind w:left="360"/>
        <w:rPr>
          <w:rFonts w:ascii="Times New Roman" w:hAnsi="Times New Roman"/>
        </w:rPr>
      </w:pPr>
      <w:r w:rsidRPr="00CD349F">
        <w:rPr>
          <w:rFonts w:ascii="Times New Roman" w:hAnsi="Times New Roman"/>
          <w:sz w:val="24"/>
          <w:szCs w:val="24"/>
        </w:rPr>
        <w:t>the</w:t>
      </w:r>
      <w:r w:rsidRPr="00CD349F">
        <w:rPr>
          <w:rFonts w:ascii="Times New Roman" w:eastAsia="Times New Roman" w:hAnsi="Times New Roman"/>
          <w:sz w:val="24"/>
          <w:szCs w:val="24"/>
        </w:rPr>
        <w:t xml:space="preserve"> MOLC director “committed to dramatically improve” and </w:t>
      </w:r>
      <w:r w:rsidR="004D0AA2" w:rsidRPr="00CD349F">
        <w:rPr>
          <w:rFonts w:ascii="Times New Roman" w:eastAsia="Times New Roman" w:hAnsi="Times New Roman"/>
          <w:sz w:val="24"/>
          <w:szCs w:val="24"/>
        </w:rPr>
        <w:t xml:space="preserve">agreed </w:t>
      </w:r>
      <w:r w:rsidRPr="00CD349F">
        <w:rPr>
          <w:rFonts w:ascii="Times New Roman" w:eastAsia="Times New Roman" w:hAnsi="Times New Roman"/>
          <w:sz w:val="24"/>
          <w:szCs w:val="24"/>
        </w:rPr>
        <w:t>to consult staff on moving FOIA appeals to another office</w:t>
      </w:r>
      <w:r w:rsidR="004D0AA2" w:rsidRPr="00CD349F">
        <w:rPr>
          <w:rFonts w:ascii="Times New Roman" w:eastAsia="Times New Roman" w:hAnsi="Times New Roman"/>
          <w:sz w:val="24"/>
          <w:szCs w:val="24"/>
        </w:rPr>
        <w:t xml:space="preserve"> that could do the job better</w:t>
      </w:r>
      <w:r w:rsidR="00CD349F" w:rsidRPr="00CD349F">
        <w:rPr>
          <w:rFonts w:ascii="Times New Roman" w:eastAsia="Times New Roman" w:hAnsi="Times New Roman"/>
          <w:sz w:val="24"/>
          <w:szCs w:val="24"/>
        </w:rPr>
        <w:t xml:space="preserve"> and</w:t>
      </w:r>
    </w:p>
    <w:p w14:paraId="28BC6448" w14:textId="3C7DDE4D" w:rsidR="00016207" w:rsidRPr="00CD349F" w:rsidRDefault="00016207" w:rsidP="00CD349F">
      <w:pPr>
        <w:pStyle w:val="NormalWeb"/>
        <w:numPr>
          <w:ilvl w:val="0"/>
          <w:numId w:val="24"/>
        </w:numPr>
        <w:spacing w:before="2" w:beforeAutospacing="1" w:after="2" w:afterAutospacing="1"/>
        <w:ind w:left="360"/>
        <w:rPr>
          <w:rFonts w:ascii="Times New Roman" w:hAnsi="Times New Roman"/>
          <w:sz w:val="24"/>
          <w:szCs w:val="24"/>
        </w:rPr>
      </w:pPr>
      <w:r w:rsidRPr="00CD349F">
        <w:rPr>
          <w:rFonts w:ascii="Times New Roman" w:eastAsia="Times New Roman" w:hAnsi="Times New Roman"/>
          <w:sz w:val="24"/>
          <w:szCs w:val="24"/>
        </w:rPr>
        <w:t xml:space="preserve">The committee’s FY23 budget report recommended that </w:t>
      </w:r>
      <w:r w:rsidRPr="00CD349F">
        <w:rPr>
          <w:rFonts w:ascii="Times New Roman" w:hAnsi="Times New Roman"/>
          <w:sz w:val="24"/>
          <w:szCs w:val="24"/>
        </w:rPr>
        <w:t>MOLC promptly bring its staff to full strength by filling vacancies, do its work on time (“ensure FOIA requests are completed within the required timeline”)</w:t>
      </w:r>
      <w:r w:rsidR="00CD349F">
        <w:rPr>
          <w:rFonts w:ascii="Times New Roman" w:hAnsi="Times New Roman"/>
          <w:sz w:val="24"/>
          <w:szCs w:val="24"/>
        </w:rPr>
        <w:t>,</w:t>
      </w:r>
      <w:r w:rsidRPr="00CD349F">
        <w:rPr>
          <w:rFonts w:ascii="Times New Roman" w:hAnsi="Times New Roman"/>
          <w:sz w:val="24"/>
          <w:szCs w:val="24"/>
        </w:rPr>
        <w:t xml:space="preserve"> and improve data sharing (“provide quarterly status reports on the number of cases received by </w:t>
      </w:r>
      <w:r w:rsidR="00185836" w:rsidRPr="00CD349F">
        <w:rPr>
          <w:rFonts w:ascii="Times New Roman" w:hAnsi="Times New Roman"/>
          <w:sz w:val="24"/>
          <w:szCs w:val="24"/>
        </w:rPr>
        <w:t xml:space="preserve">the </w:t>
      </w:r>
      <w:r w:rsidRPr="00CD349F">
        <w:rPr>
          <w:rFonts w:ascii="Times New Roman" w:hAnsi="Times New Roman"/>
          <w:sz w:val="24"/>
          <w:szCs w:val="24"/>
        </w:rPr>
        <w:t>agency, the number of resolutions in progress and date of completion, and the number of cases that remain unresolved”).</w:t>
      </w:r>
      <w:r w:rsidRPr="00CD349F">
        <w:rPr>
          <w:rStyle w:val="EndnoteReference"/>
          <w:rFonts w:ascii="Times New Roman" w:hAnsi="Times New Roman"/>
          <w:sz w:val="24"/>
          <w:szCs w:val="24"/>
        </w:rPr>
        <w:endnoteReference w:id="6"/>
      </w:r>
      <w:r w:rsidRPr="00CD349F">
        <w:rPr>
          <w:rFonts w:ascii="Times New Roman" w:hAnsi="Times New Roman"/>
          <w:sz w:val="24"/>
          <w:szCs w:val="24"/>
        </w:rPr>
        <w:t> </w:t>
      </w:r>
    </w:p>
    <w:p w14:paraId="6B55DE8A" w14:textId="51BA5177" w:rsidR="00B41FA1" w:rsidRDefault="00016207" w:rsidP="00016207">
      <w:pPr>
        <w:pStyle w:val="NormalWeb"/>
        <w:spacing w:before="2" w:after="2"/>
        <w:rPr>
          <w:rFonts w:ascii="Times New Roman" w:hAnsi="Times New Roman"/>
          <w:sz w:val="24"/>
          <w:szCs w:val="24"/>
        </w:rPr>
      </w:pPr>
      <w:r>
        <w:rPr>
          <w:rFonts w:ascii="Times New Roman" w:hAnsi="Times New Roman"/>
          <w:sz w:val="24"/>
          <w:szCs w:val="24"/>
        </w:rPr>
        <w:t xml:space="preserve">But </w:t>
      </w:r>
      <w:r w:rsidR="00CD349F">
        <w:rPr>
          <w:rFonts w:ascii="Times New Roman" w:hAnsi="Times New Roman"/>
          <w:sz w:val="24"/>
          <w:szCs w:val="24"/>
        </w:rPr>
        <w:t xml:space="preserve">the pace of remedial work seems not to have picked up.  MOLC data just released </w:t>
      </w:r>
      <w:r w:rsidR="006A7930">
        <w:rPr>
          <w:rFonts w:ascii="Times New Roman" w:hAnsi="Times New Roman"/>
          <w:sz w:val="24"/>
          <w:szCs w:val="24"/>
        </w:rPr>
        <w:t xml:space="preserve">in mid-March </w:t>
      </w:r>
      <w:r w:rsidR="00CD349F">
        <w:rPr>
          <w:rFonts w:ascii="Times New Roman" w:hAnsi="Times New Roman"/>
          <w:sz w:val="24"/>
          <w:szCs w:val="24"/>
        </w:rPr>
        <w:t xml:space="preserve">as part of the mayor’s 2022 FOIA processing report shows </w:t>
      </w:r>
      <w:r>
        <w:rPr>
          <w:rFonts w:ascii="Times New Roman" w:hAnsi="Times New Roman"/>
          <w:sz w:val="24"/>
          <w:szCs w:val="24"/>
        </w:rPr>
        <w:t xml:space="preserve">only 121 MOLC </w:t>
      </w:r>
      <w:r w:rsidR="00CD349F">
        <w:rPr>
          <w:rFonts w:ascii="Times New Roman" w:hAnsi="Times New Roman"/>
          <w:sz w:val="24"/>
          <w:szCs w:val="24"/>
        </w:rPr>
        <w:t xml:space="preserve">appeal opinions </w:t>
      </w:r>
      <w:r>
        <w:rPr>
          <w:rFonts w:ascii="Times New Roman" w:hAnsi="Times New Roman"/>
          <w:sz w:val="24"/>
          <w:szCs w:val="24"/>
        </w:rPr>
        <w:t>in the first eleven months</w:t>
      </w:r>
      <w:r w:rsidR="006A7930">
        <w:rPr>
          <w:rFonts w:ascii="Times New Roman" w:hAnsi="Times New Roman"/>
          <w:sz w:val="24"/>
          <w:szCs w:val="24"/>
        </w:rPr>
        <w:t xml:space="preserve"> (October 2021 through August 2022)</w:t>
      </w:r>
      <w:r>
        <w:rPr>
          <w:rFonts w:ascii="Times New Roman" w:hAnsi="Times New Roman"/>
          <w:sz w:val="24"/>
          <w:szCs w:val="24"/>
        </w:rPr>
        <w:t xml:space="preserve">. But with a spurt of 89 decisions issued in September 2022, as the fiscal year-end report deadline </w:t>
      </w:r>
      <w:r w:rsidR="006A7930">
        <w:rPr>
          <w:rFonts w:ascii="Times New Roman" w:hAnsi="Times New Roman"/>
          <w:sz w:val="24"/>
          <w:szCs w:val="24"/>
        </w:rPr>
        <w:t>d</w:t>
      </w:r>
      <w:r>
        <w:rPr>
          <w:rFonts w:ascii="Times New Roman" w:hAnsi="Times New Roman"/>
          <w:sz w:val="24"/>
          <w:szCs w:val="24"/>
        </w:rPr>
        <w:t>rew near, the MOLC ended the year with 210 opinions issued.</w:t>
      </w:r>
      <w:r w:rsidR="004D0AA2">
        <w:rPr>
          <w:rStyle w:val="EndnoteReference"/>
          <w:rFonts w:ascii="Times New Roman" w:hAnsi="Times New Roman"/>
          <w:sz w:val="24"/>
          <w:szCs w:val="24"/>
        </w:rPr>
        <w:endnoteReference w:id="7"/>
      </w:r>
    </w:p>
    <w:p w14:paraId="41C64CA6" w14:textId="77777777" w:rsidR="00B41FA1" w:rsidRDefault="00B41FA1" w:rsidP="00016207">
      <w:pPr>
        <w:pStyle w:val="NormalWeb"/>
        <w:spacing w:before="2" w:after="2"/>
        <w:rPr>
          <w:rFonts w:ascii="Times New Roman" w:hAnsi="Times New Roman"/>
          <w:sz w:val="24"/>
          <w:szCs w:val="24"/>
        </w:rPr>
      </w:pPr>
    </w:p>
    <w:p w14:paraId="0F7003B6" w14:textId="149302BA" w:rsidR="00016207" w:rsidRPr="00016207" w:rsidRDefault="00CD349F" w:rsidP="00016207">
      <w:pPr>
        <w:pStyle w:val="NormalWeb"/>
        <w:spacing w:before="2" w:after="2"/>
        <w:rPr>
          <w:rFonts w:ascii="Times New Roman" w:hAnsi="Times New Roman"/>
        </w:rPr>
      </w:pPr>
      <w:r>
        <w:rPr>
          <w:rFonts w:ascii="Times New Roman" w:hAnsi="Times New Roman"/>
          <w:sz w:val="24"/>
          <w:szCs w:val="24"/>
        </w:rPr>
        <w:t xml:space="preserve">And as </w:t>
      </w:r>
      <w:r w:rsidR="00016207">
        <w:rPr>
          <w:rFonts w:ascii="Times New Roman" w:hAnsi="Times New Roman"/>
          <w:sz w:val="24"/>
          <w:szCs w:val="24"/>
        </w:rPr>
        <w:t xml:space="preserve">old </w:t>
      </w:r>
      <w:r w:rsidR="00B41FA1">
        <w:rPr>
          <w:rFonts w:ascii="Times New Roman" w:hAnsi="Times New Roman"/>
          <w:sz w:val="24"/>
          <w:szCs w:val="24"/>
        </w:rPr>
        <w:t>appeals</w:t>
      </w:r>
      <w:r w:rsidR="00016207">
        <w:rPr>
          <w:rFonts w:ascii="Times New Roman" w:hAnsi="Times New Roman"/>
          <w:sz w:val="24"/>
          <w:szCs w:val="24"/>
        </w:rPr>
        <w:t xml:space="preserve"> were cleared away, a new backlog was in the making.</w:t>
      </w:r>
      <w:r w:rsidR="00C31BBB">
        <w:rPr>
          <w:rStyle w:val="EndnoteReference"/>
          <w:rFonts w:ascii="Times New Roman" w:hAnsi="Times New Roman"/>
          <w:sz w:val="24"/>
          <w:szCs w:val="24"/>
        </w:rPr>
        <w:endnoteReference w:id="8"/>
      </w:r>
      <w:r w:rsidR="00850610" w:rsidRPr="00850610">
        <w:rPr>
          <w:rFonts w:ascii="Times New Roman" w:hAnsi="Times New Roman"/>
          <w:sz w:val="24"/>
          <w:szCs w:val="24"/>
        </w:rPr>
        <w:t xml:space="preserve"> </w:t>
      </w:r>
      <w:r w:rsidR="00016207">
        <w:rPr>
          <w:rFonts w:ascii="Times New Roman" w:hAnsi="Times New Roman"/>
          <w:sz w:val="24"/>
          <w:szCs w:val="24"/>
        </w:rPr>
        <w:t xml:space="preserve"> MOLC reported a new backlog of </w:t>
      </w:r>
      <w:r w:rsidR="00016207" w:rsidRPr="00016207">
        <w:rPr>
          <w:rFonts w:ascii="Times New Roman" w:hAnsi="Times New Roman"/>
          <w:sz w:val="24"/>
          <w:szCs w:val="24"/>
        </w:rPr>
        <w:t>108 in this year’s Pre-hearing Responses</w:t>
      </w:r>
      <w:r w:rsidR="00016207">
        <w:rPr>
          <w:rFonts w:ascii="Times New Roman" w:hAnsi="Times New Roman"/>
          <w:sz w:val="24"/>
          <w:szCs w:val="24"/>
        </w:rPr>
        <w:t>.</w:t>
      </w:r>
      <w:r w:rsidR="00016207" w:rsidRPr="00016207">
        <w:rPr>
          <w:rFonts w:ascii="Times New Roman" w:hAnsi="Times New Roman"/>
          <w:sz w:val="24"/>
          <w:szCs w:val="24"/>
          <w:vertAlign w:val="superscript"/>
        </w:rPr>
        <w:endnoteReference w:id="9"/>
      </w:r>
      <w:r w:rsidR="00016207" w:rsidRPr="00016207">
        <w:rPr>
          <w:rFonts w:ascii="Times New Roman" w:hAnsi="Times New Roman"/>
          <w:sz w:val="24"/>
          <w:szCs w:val="24"/>
        </w:rPr>
        <w:t xml:space="preserve"> </w:t>
      </w:r>
    </w:p>
    <w:p w14:paraId="0D7E3FFB" w14:textId="574B17EF" w:rsidR="00C53A1A" w:rsidRDefault="00C53A1A" w:rsidP="00850610">
      <w:pPr>
        <w:pStyle w:val="NormalWeb"/>
        <w:spacing w:before="2" w:after="2"/>
        <w:rPr>
          <w:rFonts w:ascii="Times New Roman" w:hAnsi="Times New Roman"/>
          <w:sz w:val="24"/>
          <w:szCs w:val="24"/>
        </w:rPr>
      </w:pPr>
    </w:p>
    <w:p w14:paraId="43FA5230" w14:textId="0CE681B5" w:rsidR="00016207" w:rsidRDefault="00016207" w:rsidP="007A2512">
      <w:pPr>
        <w:rPr>
          <w:rFonts w:ascii="Times New Roman" w:hAnsi="Times New Roman" w:cs="Times New Roman"/>
        </w:rPr>
      </w:pPr>
      <w:r>
        <w:rPr>
          <w:rFonts w:ascii="Times New Roman" w:hAnsi="Times New Roman" w:cs="Times New Roman"/>
        </w:rPr>
        <w:t>The</w:t>
      </w:r>
      <w:r w:rsidR="004D0AA2">
        <w:rPr>
          <w:rFonts w:ascii="Times New Roman" w:hAnsi="Times New Roman" w:cs="Times New Roman"/>
        </w:rPr>
        <w:t xml:space="preserve"> Coalition believes these facts from the</w:t>
      </w:r>
      <w:r>
        <w:rPr>
          <w:rFonts w:ascii="Times New Roman" w:hAnsi="Times New Roman" w:cs="Times New Roman"/>
        </w:rPr>
        <w:t xml:space="preserve"> </w:t>
      </w:r>
      <w:r w:rsidR="00185836">
        <w:rPr>
          <w:rFonts w:ascii="Times New Roman" w:hAnsi="Times New Roman" w:cs="Times New Roman"/>
        </w:rPr>
        <w:t xml:space="preserve">last few years </w:t>
      </w:r>
      <w:r w:rsidR="004D0AA2">
        <w:rPr>
          <w:rFonts w:ascii="Times New Roman" w:hAnsi="Times New Roman" w:cs="Times New Roman"/>
        </w:rPr>
        <w:t xml:space="preserve">show a </w:t>
      </w:r>
      <w:r>
        <w:rPr>
          <w:rFonts w:ascii="Times New Roman" w:hAnsi="Times New Roman" w:cs="Times New Roman"/>
        </w:rPr>
        <w:t xml:space="preserve">systemic </w:t>
      </w:r>
      <w:r w:rsidR="004D0AA2">
        <w:rPr>
          <w:rFonts w:ascii="Times New Roman" w:hAnsi="Times New Roman" w:cs="Times New Roman"/>
        </w:rPr>
        <w:t xml:space="preserve">weakness in </w:t>
      </w:r>
      <w:r>
        <w:rPr>
          <w:rFonts w:ascii="Times New Roman" w:hAnsi="Times New Roman" w:cs="Times New Roman"/>
        </w:rPr>
        <w:t xml:space="preserve">the District’s implementation of the appeal system </w:t>
      </w:r>
      <w:r w:rsidR="00B41FA1">
        <w:rPr>
          <w:rFonts w:ascii="Times New Roman" w:hAnsi="Times New Roman" w:cs="Times New Roman"/>
        </w:rPr>
        <w:t xml:space="preserve">created </w:t>
      </w:r>
      <w:r>
        <w:rPr>
          <w:rFonts w:ascii="Times New Roman" w:hAnsi="Times New Roman" w:cs="Times New Roman"/>
        </w:rPr>
        <w:t>in the Freedom of Information Act.</w:t>
      </w:r>
      <w:r w:rsidR="00B41FA1">
        <w:rPr>
          <w:rFonts w:ascii="Times New Roman" w:hAnsi="Times New Roman" w:cs="Times New Roman"/>
        </w:rPr>
        <w:t xml:space="preserve"> It’s time for the Council to consider </w:t>
      </w:r>
      <w:r w:rsidR="00185836">
        <w:rPr>
          <w:rFonts w:ascii="Times New Roman" w:hAnsi="Times New Roman" w:cs="Times New Roman"/>
        </w:rPr>
        <w:t xml:space="preserve">a </w:t>
      </w:r>
      <w:r w:rsidR="00B41FA1">
        <w:rPr>
          <w:rFonts w:ascii="Times New Roman" w:hAnsi="Times New Roman" w:cs="Times New Roman"/>
        </w:rPr>
        <w:t>change.</w:t>
      </w:r>
      <w:r w:rsidR="00CD349F">
        <w:rPr>
          <w:rFonts w:ascii="Times New Roman" w:hAnsi="Times New Roman" w:cs="Times New Roman"/>
        </w:rPr>
        <w:t xml:space="preserve"> The mayor can’t put aside duties assigned by law if the responsible unit finds them low in priority.</w:t>
      </w:r>
    </w:p>
    <w:p w14:paraId="59A944D6" w14:textId="47DEA8B0" w:rsidR="00F05E88" w:rsidRDefault="00016207" w:rsidP="007A2512">
      <w:pPr>
        <w:rPr>
          <w:rFonts w:ascii="Times New Roman" w:hAnsi="Times New Roman" w:cs="Times New Roman"/>
        </w:rPr>
      </w:pPr>
      <w:r>
        <w:rPr>
          <w:rFonts w:ascii="Times New Roman" w:hAnsi="Times New Roman" w:cs="Times New Roman"/>
        </w:rPr>
        <w:t xml:space="preserve"> </w:t>
      </w:r>
    </w:p>
    <w:p w14:paraId="42C7425E" w14:textId="2521186A" w:rsidR="00C53A1A" w:rsidRPr="00C53A1A" w:rsidRDefault="00CD349F" w:rsidP="007A2512">
      <w:pPr>
        <w:rPr>
          <w:rFonts w:ascii="Times New Roman" w:hAnsi="Times New Roman" w:cs="Times New Roman"/>
          <w:b/>
          <w:bCs/>
          <w:u w:val="single"/>
        </w:rPr>
      </w:pPr>
      <w:r>
        <w:rPr>
          <w:rFonts w:ascii="Times New Roman" w:hAnsi="Times New Roman" w:cs="Times New Roman"/>
          <w:b/>
          <w:bCs/>
          <w:u w:val="single"/>
        </w:rPr>
        <w:t>Why F</w:t>
      </w:r>
      <w:r w:rsidR="00C53A1A" w:rsidRPr="00C53A1A">
        <w:rPr>
          <w:rFonts w:ascii="Times New Roman" w:hAnsi="Times New Roman" w:cs="Times New Roman"/>
          <w:b/>
          <w:bCs/>
          <w:u w:val="single"/>
        </w:rPr>
        <w:t xml:space="preserve">OIA appeals </w:t>
      </w:r>
      <w:r w:rsidR="004D0AA2">
        <w:rPr>
          <w:rFonts w:ascii="Times New Roman" w:hAnsi="Times New Roman" w:cs="Times New Roman"/>
          <w:b/>
          <w:bCs/>
          <w:u w:val="single"/>
        </w:rPr>
        <w:t xml:space="preserve">need a </w:t>
      </w:r>
      <w:r>
        <w:rPr>
          <w:rFonts w:ascii="Times New Roman" w:hAnsi="Times New Roman" w:cs="Times New Roman"/>
          <w:b/>
          <w:bCs/>
          <w:u w:val="single"/>
        </w:rPr>
        <w:t xml:space="preserve">new </w:t>
      </w:r>
      <w:r w:rsidR="004D0AA2">
        <w:rPr>
          <w:rFonts w:ascii="Times New Roman" w:hAnsi="Times New Roman" w:cs="Times New Roman"/>
          <w:b/>
          <w:bCs/>
          <w:u w:val="single"/>
        </w:rPr>
        <w:t xml:space="preserve">home where </w:t>
      </w:r>
      <w:r>
        <w:rPr>
          <w:rFonts w:ascii="Times New Roman" w:hAnsi="Times New Roman" w:cs="Times New Roman"/>
          <w:b/>
          <w:bCs/>
          <w:u w:val="single"/>
        </w:rPr>
        <w:t>the work</w:t>
      </w:r>
      <w:r w:rsidR="004D0AA2">
        <w:rPr>
          <w:rFonts w:ascii="Times New Roman" w:hAnsi="Times New Roman" w:cs="Times New Roman"/>
          <w:b/>
          <w:bCs/>
          <w:u w:val="single"/>
        </w:rPr>
        <w:t xml:space="preserve"> can be </w:t>
      </w:r>
      <w:r w:rsidR="00C53A1A" w:rsidRPr="00C53A1A">
        <w:rPr>
          <w:rFonts w:ascii="Times New Roman" w:hAnsi="Times New Roman" w:cs="Times New Roman"/>
          <w:b/>
          <w:bCs/>
          <w:u w:val="single"/>
        </w:rPr>
        <w:t xml:space="preserve">timely, </w:t>
      </w:r>
      <w:r w:rsidR="00F77567">
        <w:rPr>
          <w:rFonts w:ascii="Times New Roman" w:hAnsi="Times New Roman" w:cs="Times New Roman"/>
          <w:b/>
          <w:bCs/>
          <w:u w:val="single"/>
        </w:rPr>
        <w:t>independent,</w:t>
      </w:r>
      <w:r w:rsidR="00C53A1A" w:rsidRPr="00C53A1A">
        <w:rPr>
          <w:rFonts w:ascii="Times New Roman" w:hAnsi="Times New Roman" w:cs="Times New Roman"/>
          <w:b/>
          <w:bCs/>
          <w:u w:val="single"/>
        </w:rPr>
        <w:t xml:space="preserve"> and </w:t>
      </w:r>
      <w:r w:rsidR="00185836" w:rsidRPr="00C53A1A">
        <w:rPr>
          <w:rFonts w:ascii="Times New Roman" w:hAnsi="Times New Roman" w:cs="Times New Roman"/>
          <w:b/>
          <w:bCs/>
          <w:u w:val="single"/>
        </w:rPr>
        <w:t>transparent.</w:t>
      </w:r>
    </w:p>
    <w:p w14:paraId="3D8DD305" w14:textId="77777777" w:rsidR="00F05E88" w:rsidRDefault="00F05E88" w:rsidP="007A2512">
      <w:pPr>
        <w:rPr>
          <w:rFonts w:ascii="Times New Roman" w:hAnsi="Times New Roman" w:cs="Times New Roman"/>
        </w:rPr>
      </w:pPr>
    </w:p>
    <w:p w14:paraId="2778A639" w14:textId="020AAD3D" w:rsidR="004B4195" w:rsidRDefault="00B41FA1" w:rsidP="00B41FA1">
      <w:pPr>
        <w:pStyle w:val="ListParagraph"/>
        <w:numPr>
          <w:ilvl w:val="0"/>
          <w:numId w:val="22"/>
        </w:numPr>
        <w:ind w:left="360"/>
        <w:rPr>
          <w:rFonts w:ascii="Times New Roman" w:hAnsi="Times New Roman" w:cs="Times New Roman"/>
        </w:rPr>
      </w:pPr>
      <w:r>
        <w:rPr>
          <w:rFonts w:ascii="Times New Roman" w:hAnsi="Times New Roman" w:cs="Times New Roman"/>
        </w:rPr>
        <w:t xml:space="preserve">Contrary to the committee’s </w:t>
      </w:r>
      <w:r w:rsidR="00CD349F">
        <w:rPr>
          <w:rFonts w:ascii="Times New Roman" w:hAnsi="Times New Roman" w:cs="Times New Roman"/>
        </w:rPr>
        <w:t xml:space="preserve">explicit </w:t>
      </w:r>
      <w:r>
        <w:rPr>
          <w:rFonts w:ascii="Times New Roman" w:hAnsi="Times New Roman" w:cs="Times New Roman"/>
        </w:rPr>
        <w:t>requests</w:t>
      </w:r>
      <w:r w:rsidR="00CD349F">
        <w:rPr>
          <w:rFonts w:ascii="Times New Roman" w:hAnsi="Times New Roman" w:cs="Times New Roman"/>
        </w:rPr>
        <w:t xml:space="preserve"> in the FY23 budget report</w:t>
      </w:r>
      <w:r>
        <w:rPr>
          <w:rFonts w:ascii="Times New Roman" w:hAnsi="Times New Roman" w:cs="Times New Roman"/>
        </w:rPr>
        <w:t>, staff vacancies in the MOLC persist</w:t>
      </w:r>
      <w:r w:rsidR="00CD349F">
        <w:rPr>
          <w:rFonts w:ascii="Times New Roman" w:hAnsi="Times New Roman" w:cs="Times New Roman"/>
        </w:rPr>
        <w:t>,</w:t>
      </w:r>
      <w:r w:rsidR="004D0AA2">
        <w:rPr>
          <w:rFonts w:ascii="Times New Roman" w:hAnsi="Times New Roman" w:cs="Times New Roman"/>
        </w:rPr>
        <w:t xml:space="preserve"> and as a result</w:t>
      </w:r>
      <w:r>
        <w:rPr>
          <w:rFonts w:ascii="Times New Roman" w:hAnsi="Times New Roman" w:cs="Times New Roman"/>
        </w:rPr>
        <w:t xml:space="preserve"> deadlines are ignored, backlogs remain sizable, and data remains inaccessible</w:t>
      </w:r>
      <w:r w:rsidR="00341616">
        <w:rPr>
          <w:rFonts w:ascii="Times New Roman" w:hAnsi="Times New Roman" w:cs="Times New Roman"/>
        </w:rPr>
        <w:t>.</w:t>
      </w:r>
      <w:r w:rsidR="006051CC">
        <w:rPr>
          <w:rStyle w:val="EndnoteReference"/>
          <w:rFonts w:ascii="Times New Roman" w:hAnsi="Times New Roman" w:cs="Times New Roman"/>
        </w:rPr>
        <w:endnoteReference w:id="10"/>
      </w:r>
    </w:p>
    <w:p w14:paraId="27E06D9A" w14:textId="6BDDEA7E" w:rsidR="00F05E88" w:rsidRDefault="004D0AA2" w:rsidP="00B41FA1">
      <w:pPr>
        <w:pStyle w:val="ListParagraph"/>
        <w:numPr>
          <w:ilvl w:val="0"/>
          <w:numId w:val="22"/>
        </w:numPr>
        <w:ind w:left="360"/>
        <w:rPr>
          <w:rFonts w:ascii="Times New Roman" w:hAnsi="Times New Roman" w:cs="Times New Roman"/>
        </w:rPr>
      </w:pPr>
      <w:r>
        <w:rPr>
          <w:rFonts w:ascii="Times New Roman" w:hAnsi="Times New Roman" w:cs="Times New Roman"/>
        </w:rPr>
        <w:t xml:space="preserve">Most important, MOLC </w:t>
      </w:r>
      <w:r w:rsidR="00B41FA1">
        <w:rPr>
          <w:rFonts w:ascii="Times New Roman" w:hAnsi="Times New Roman" w:cs="Times New Roman"/>
        </w:rPr>
        <w:t>priorities are elsewhere</w:t>
      </w:r>
      <w:r>
        <w:rPr>
          <w:rFonts w:ascii="Times New Roman" w:hAnsi="Times New Roman" w:cs="Times New Roman"/>
        </w:rPr>
        <w:t>, in</w:t>
      </w:r>
      <w:r w:rsidR="00B41FA1">
        <w:rPr>
          <w:rFonts w:ascii="Times New Roman" w:hAnsi="Times New Roman" w:cs="Times New Roman"/>
        </w:rPr>
        <w:t xml:space="preserve"> </w:t>
      </w:r>
      <w:r w:rsidRPr="00185836">
        <w:rPr>
          <w:rFonts w:ascii="Times New Roman" w:hAnsi="Times New Roman" w:cs="Times New Roman"/>
        </w:rPr>
        <w:t>high-stakes advice to the mayor</w:t>
      </w:r>
      <w:r>
        <w:rPr>
          <w:rFonts w:ascii="Times New Roman" w:hAnsi="Times New Roman" w:cs="Times New Roman"/>
        </w:rPr>
        <w:t xml:space="preserve"> and complex negotiations among governments and agencies. </w:t>
      </w:r>
      <w:r w:rsidR="00CD349F">
        <w:rPr>
          <w:rFonts w:ascii="Times New Roman" w:hAnsi="Times New Roman" w:cs="Times New Roman"/>
        </w:rPr>
        <w:t>E</w:t>
      </w:r>
      <w:r>
        <w:rPr>
          <w:rFonts w:ascii="Times New Roman" w:hAnsi="Times New Roman" w:cs="Times New Roman"/>
        </w:rPr>
        <w:t>fficiency in FOIA work</w:t>
      </w:r>
      <w:r w:rsidR="00CD349F">
        <w:rPr>
          <w:rFonts w:ascii="Times New Roman" w:hAnsi="Times New Roman" w:cs="Times New Roman"/>
        </w:rPr>
        <w:t xml:space="preserve"> may be invisible s</w:t>
      </w:r>
      <w:r>
        <w:rPr>
          <w:rFonts w:ascii="Times New Roman" w:hAnsi="Times New Roman" w:cs="Times New Roman"/>
        </w:rPr>
        <w:t>ince in general t</w:t>
      </w:r>
      <w:r w:rsidR="00B41FA1">
        <w:rPr>
          <w:rFonts w:ascii="Times New Roman" w:hAnsi="Times New Roman" w:cs="Times New Roman"/>
        </w:rPr>
        <w:t xml:space="preserve">he office does not evaluate its productivity, </w:t>
      </w:r>
      <w:r w:rsidR="00CD349F">
        <w:rPr>
          <w:rFonts w:ascii="Times New Roman" w:hAnsi="Times New Roman" w:cs="Times New Roman"/>
        </w:rPr>
        <w:t>makes n</w:t>
      </w:r>
      <w:r w:rsidR="00B41FA1">
        <w:rPr>
          <w:rFonts w:ascii="Times New Roman" w:hAnsi="Times New Roman" w:cs="Times New Roman"/>
        </w:rPr>
        <w:t xml:space="preserve">o performance plans, </w:t>
      </w:r>
      <w:r w:rsidR="00CD349F">
        <w:rPr>
          <w:rFonts w:ascii="Times New Roman" w:hAnsi="Times New Roman" w:cs="Times New Roman"/>
        </w:rPr>
        <w:t xml:space="preserve">does no </w:t>
      </w:r>
      <w:r w:rsidR="00185836">
        <w:rPr>
          <w:rFonts w:ascii="Times New Roman" w:hAnsi="Times New Roman" w:cs="Times New Roman"/>
        </w:rPr>
        <w:t xml:space="preserve">performance evaluation of staff, </w:t>
      </w:r>
      <w:r w:rsidR="00CD349F">
        <w:rPr>
          <w:rFonts w:ascii="Times New Roman" w:hAnsi="Times New Roman" w:cs="Times New Roman"/>
        </w:rPr>
        <w:t xml:space="preserve">and does not account for time on tasks. </w:t>
      </w:r>
      <w:r>
        <w:rPr>
          <w:rFonts w:ascii="Times New Roman" w:hAnsi="Times New Roman" w:cs="Times New Roman"/>
        </w:rPr>
        <w:t xml:space="preserve">Ten agencies get 75 percent of requests; two generate half the backlog; three account for half the </w:t>
      </w:r>
      <w:r w:rsidR="00CD349F">
        <w:rPr>
          <w:rFonts w:ascii="Times New Roman" w:hAnsi="Times New Roman" w:cs="Times New Roman"/>
        </w:rPr>
        <w:t xml:space="preserve">MOLC </w:t>
      </w:r>
      <w:r>
        <w:rPr>
          <w:rFonts w:ascii="Times New Roman" w:hAnsi="Times New Roman" w:cs="Times New Roman"/>
        </w:rPr>
        <w:t xml:space="preserve">opinions </w:t>
      </w:r>
      <w:r w:rsidR="00CD349F">
        <w:rPr>
          <w:rFonts w:ascii="Times New Roman" w:hAnsi="Times New Roman" w:cs="Times New Roman"/>
        </w:rPr>
        <w:t xml:space="preserve">finding mistakes and </w:t>
      </w:r>
      <w:r>
        <w:rPr>
          <w:rFonts w:ascii="Times New Roman" w:hAnsi="Times New Roman" w:cs="Times New Roman"/>
        </w:rPr>
        <w:t>reversing denials. In short there would be ways to target special assistance if it were important.</w:t>
      </w:r>
      <w:r w:rsidR="00B41FA1">
        <w:rPr>
          <w:rStyle w:val="EndnoteReference"/>
          <w:rFonts w:ascii="Times New Roman" w:hAnsi="Times New Roman" w:cs="Times New Roman"/>
        </w:rPr>
        <w:endnoteReference w:id="11"/>
      </w:r>
      <w:r w:rsidR="00B41FA1">
        <w:rPr>
          <w:rFonts w:ascii="Times New Roman" w:hAnsi="Times New Roman" w:cs="Times New Roman"/>
        </w:rPr>
        <w:t xml:space="preserve"> </w:t>
      </w:r>
      <w:r>
        <w:rPr>
          <w:rFonts w:ascii="Times New Roman" w:hAnsi="Times New Roman" w:cs="Times New Roman"/>
        </w:rPr>
        <w:t>Yet work on FOIA with agency general counsels and their FOIA staff is not mentioned in program materials, for compliance let alone innovation.</w:t>
      </w:r>
    </w:p>
    <w:p w14:paraId="3C5FC4AA" w14:textId="24DEA4ED" w:rsidR="00185836" w:rsidRPr="00185836" w:rsidRDefault="00FD56C3" w:rsidP="00873C61">
      <w:pPr>
        <w:pStyle w:val="ListParagraph"/>
        <w:numPr>
          <w:ilvl w:val="0"/>
          <w:numId w:val="21"/>
        </w:numPr>
        <w:ind w:left="360"/>
        <w:rPr>
          <w:rFonts w:ascii="Times New Roman" w:eastAsia="Times New Roman" w:hAnsi="Times New Roman" w:cs="Times New Roman"/>
        </w:rPr>
      </w:pPr>
      <w:r w:rsidRPr="00185836">
        <w:rPr>
          <w:rFonts w:ascii="Times New Roman" w:hAnsi="Times New Roman" w:cs="Times New Roman"/>
        </w:rPr>
        <w:t xml:space="preserve">MOLC </w:t>
      </w:r>
      <w:r w:rsidR="00185836" w:rsidRPr="00185836">
        <w:rPr>
          <w:rFonts w:ascii="Times New Roman" w:hAnsi="Times New Roman" w:cs="Times New Roman"/>
        </w:rPr>
        <w:t xml:space="preserve">has </w:t>
      </w:r>
      <w:r w:rsidR="00185836">
        <w:rPr>
          <w:rFonts w:ascii="Times New Roman" w:hAnsi="Times New Roman" w:cs="Times New Roman"/>
        </w:rPr>
        <w:t>yet to resume</w:t>
      </w:r>
      <w:r w:rsidR="00185836" w:rsidRPr="00185836">
        <w:rPr>
          <w:rFonts w:ascii="Times New Roman" w:hAnsi="Times New Roman" w:cs="Times New Roman"/>
        </w:rPr>
        <w:t xml:space="preserve"> publishing its opinions, </w:t>
      </w:r>
      <w:r w:rsidR="002168F2" w:rsidRPr="00185836">
        <w:rPr>
          <w:rFonts w:ascii="Times New Roman" w:hAnsi="Times New Roman" w:cs="Times New Roman"/>
        </w:rPr>
        <w:t>eight mont</w:t>
      </w:r>
      <w:r w:rsidR="00080A58" w:rsidRPr="00185836">
        <w:rPr>
          <w:rFonts w:ascii="Times New Roman" w:hAnsi="Times New Roman" w:cs="Times New Roman"/>
        </w:rPr>
        <w:t>h</w:t>
      </w:r>
      <w:r w:rsidR="002168F2" w:rsidRPr="00185836">
        <w:rPr>
          <w:rFonts w:ascii="Times New Roman" w:hAnsi="Times New Roman" w:cs="Times New Roman"/>
        </w:rPr>
        <w:t xml:space="preserve">s after </w:t>
      </w:r>
      <w:r w:rsidR="00B41FA1" w:rsidRPr="00185836">
        <w:rPr>
          <w:rFonts w:ascii="Times New Roman" w:hAnsi="Times New Roman" w:cs="Times New Roman"/>
        </w:rPr>
        <w:t>the Office of Open Government review confirmed that n</w:t>
      </w:r>
      <w:r w:rsidR="00185836">
        <w:rPr>
          <w:rFonts w:ascii="Times New Roman" w:hAnsi="Times New Roman" w:cs="Times New Roman"/>
        </w:rPr>
        <w:t xml:space="preserve">one had been posted since </w:t>
      </w:r>
      <w:r w:rsidR="00B41FA1" w:rsidRPr="00185836">
        <w:rPr>
          <w:rFonts w:ascii="Times New Roman" w:hAnsi="Times New Roman" w:cs="Times New Roman"/>
        </w:rPr>
        <w:t>2018-19.</w:t>
      </w:r>
      <w:r w:rsidR="004D0AA2">
        <w:rPr>
          <w:rStyle w:val="EndnoteReference"/>
          <w:rFonts w:ascii="Times New Roman" w:hAnsi="Times New Roman" w:cs="Times New Roman"/>
        </w:rPr>
        <w:endnoteReference w:id="12"/>
      </w:r>
      <w:r w:rsidR="00185836">
        <w:rPr>
          <w:rFonts w:ascii="Times New Roman" w:hAnsi="Times New Roman" w:cs="Times New Roman"/>
        </w:rPr>
        <w:t xml:space="preserve"> </w:t>
      </w:r>
    </w:p>
    <w:p w14:paraId="276F280B" w14:textId="77777777" w:rsidR="00185836" w:rsidRDefault="00185836" w:rsidP="00185836">
      <w:pPr>
        <w:pStyle w:val="ListParagraph"/>
        <w:ind w:left="360"/>
        <w:rPr>
          <w:rFonts w:ascii="Times New Roman" w:hAnsi="Times New Roman" w:cs="Times New Roman"/>
        </w:rPr>
      </w:pPr>
    </w:p>
    <w:p w14:paraId="11154876" w14:textId="600D0821" w:rsidR="0045094A" w:rsidRPr="00185836" w:rsidRDefault="00CD349F" w:rsidP="00185836">
      <w:pPr>
        <w:rPr>
          <w:rFonts w:ascii="Times New Roman" w:eastAsia="Times New Roman" w:hAnsi="Times New Roman" w:cs="Times New Roman"/>
        </w:rPr>
      </w:pPr>
      <w:r>
        <w:rPr>
          <w:rFonts w:ascii="Times New Roman" w:hAnsi="Times New Roman" w:cs="Times New Roman"/>
        </w:rPr>
        <w:lastRenderedPageBreak/>
        <w:t xml:space="preserve">In short: </w:t>
      </w:r>
      <w:r w:rsidR="00185836">
        <w:rPr>
          <w:rFonts w:ascii="Times New Roman" w:hAnsi="Times New Roman" w:cs="Times New Roman"/>
        </w:rPr>
        <w:t>M</w:t>
      </w:r>
      <w:r w:rsidR="0045094A" w:rsidRPr="00185836">
        <w:rPr>
          <w:rFonts w:ascii="Times New Roman" w:eastAsia="Times New Roman" w:hAnsi="Times New Roman" w:cs="Times New Roman"/>
        </w:rPr>
        <w:t>OLC continues to operate as a unique unit</w:t>
      </w:r>
      <w:r w:rsidR="00B41FA1" w:rsidRPr="00185836">
        <w:rPr>
          <w:rFonts w:ascii="Times New Roman" w:eastAsia="Times New Roman" w:hAnsi="Times New Roman" w:cs="Times New Roman"/>
        </w:rPr>
        <w:t>, which</w:t>
      </w:r>
      <w:r w:rsidR="0045094A" w:rsidRPr="00185836">
        <w:rPr>
          <w:rFonts w:ascii="Times New Roman" w:eastAsia="Times New Roman" w:hAnsi="Times New Roman" w:cs="Times New Roman"/>
        </w:rPr>
        <w:t xml:space="preserve"> is reasonable on the premise that it is chiefly judged on the metric of mayoral satisfaction.</w:t>
      </w:r>
      <w:r w:rsidR="0045094A">
        <w:rPr>
          <w:rStyle w:val="EndnoteReference"/>
          <w:rFonts w:ascii="Times New Roman" w:eastAsia="Times New Roman" w:hAnsi="Times New Roman" w:cs="Times New Roman"/>
        </w:rPr>
        <w:endnoteReference w:id="13"/>
      </w:r>
      <w:r w:rsidR="000A13C2" w:rsidRPr="00185836">
        <w:rPr>
          <w:rFonts w:ascii="Times New Roman" w:eastAsia="Times New Roman" w:hAnsi="Times New Roman" w:cs="Times New Roman"/>
        </w:rPr>
        <w:t xml:space="preserve"> That’s just the wrong metric for their appeals work. </w:t>
      </w:r>
    </w:p>
    <w:p w14:paraId="6418B351" w14:textId="77777777" w:rsidR="00B41FA1" w:rsidRDefault="00B41FA1" w:rsidP="000A13C2">
      <w:pPr>
        <w:spacing w:after="4" w:line="249" w:lineRule="auto"/>
        <w:ind w:left="20" w:right="958" w:hanging="10"/>
        <w:rPr>
          <w:rFonts w:ascii="Times New Roman" w:hAnsi="Times New Roman" w:cs="Times New Roman"/>
        </w:rPr>
      </w:pPr>
    </w:p>
    <w:p w14:paraId="79681EAC" w14:textId="2624A5A4" w:rsidR="00C463FC" w:rsidRDefault="002168F2" w:rsidP="00CD349F">
      <w:pPr>
        <w:spacing w:after="4" w:line="249" w:lineRule="auto"/>
        <w:ind w:left="20" w:hanging="10"/>
        <w:rPr>
          <w:rFonts w:ascii="Times New Roman" w:hAnsi="Times New Roman" w:cs="Times New Roman"/>
        </w:rPr>
      </w:pPr>
      <w:r>
        <w:rPr>
          <w:rFonts w:ascii="Times New Roman" w:hAnsi="Times New Roman" w:cs="Times New Roman"/>
        </w:rPr>
        <w:t>Enlarging the time for processing appeals, as OOG proposed</w:t>
      </w:r>
      <w:r w:rsidR="00B41FA1">
        <w:rPr>
          <w:rFonts w:ascii="Times New Roman" w:hAnsi="Times New Roman" w:cs="Times New Roman"/>
        </w:rPr>
        <w:t xml:space="preserve"> in its June 22, 2022, </w:t>
      </w:r>
      <w:r w:rsidR="004D0AA2">
        <w:rPr>
          <w:rFonts w:ascii="Times New Roman" w:hAnsi="Times New Roman" w:cs="Times New Roman"/>
        </w:rPr>
        <w:t xml:space="preserve">advisory </w:t>
      </w:r>
      <w:r w:rsidR="00CD349F">
        <w:rPr>
          <w:rFonts w:ascii="Times New Roman" w:hAnsi="Times New Roman" w:cs="Times New Roman"/>
        </w:rPr>
        <w:t>o</w:t>
      </w:r>
      <w:r w:rsidR="004D0AA2">
        <w:rPr>
          <w:rFonts w:ascii="Times New Roman" w:hAnsi="Times New Roman" w:cs="Times New Roman"/>
        </w:rPr>
        <w:t xml:space="preserve">pinion, </w:t>
      </w:r>
      <w:r w:rsidR="00B41FA1">
        <w:rPr>
          <w:rFonts w:ascii="Times New Roman" w:hAnsi="Times New Roman" w:cs="Times New Roman"/>
        </w:rPr>
        <w:t xml:space="preserve">and </w:t>
      </w:r>
      <w:r w:rsidR="004D0AA2">
        <w:rPr>
          <w:rFonts w:ascii="Times New Roman" w:hAnsi="Times New Roman" w:cs="Times New Roman"/>
        </w:rPr>
        <w:t xml:space="preserve">repeated in </w:t>
      </w:r>
      <w:r w:rsidR="00B41FA1">
        <w:rPr>
          <w:rFonts w:ascii="Times New Roman" w:hAnsi="Times New Roman" w:cs="Times New Roman"/>
        </w:rPr>
        <w:t xml:space="preserve">the later </w:t>
      </w:r>
      <w:r w:rsidR="00B41FA1" w:rsidRPr="00185836">
        <w:rPr>
          <w:rFonts w:ascii="Times New Roman" w:hAnsi="Times New Roman" w:cs="Times New Roman"/>
          <w:i/>
          <w:iCs/>
        </w:rPr>
        <w:t>BEGA Best Practices 2022</w:t>
      </w:r>
      <w:r w:rsidR="00B41FA1">
        <w:rPr>
          <w:rFonts w:ascii="Times New Roman" w:hAnsi="Times New Roman" w:cs="Times New Roman"/>
        </w:rPr>
        <w:t xml:space="preserve"> report</w:t>
      </w:r>
      <w:r>
        <w:rPr>
          <w:rFonts w:ascii="Times New Roman" w:hAnsi="Times New Roman" w:cs="Times New Roman"/>
        </w:rPr>
        <w:t>, doesn’t solve everything.</w:t>
      </w:r>
      <w:r w:rsidR="00B41FA1">
        <w:rPr>
          <w:rStyle w:val="EndnoteReference"/>
          <w:rFonts w:ascii="Times New Roman" w:hAnsi="Times New Roman" w:cs="Times New Roman"/>
        </w:rPr>
        <w:endnoteReference w:id="14"/>
      </w:r>
      <w:r>
        <w:rPr>
          <w:rFonts w:ascii="Times New Roman" w:hAnsi="Times New Roman" w:cs="Times New Roman"/>
        </w:rPr>
        <w:t xml:space="preserve"> </w:t>
      </w:r>
      <w:r w:rsidR="0045094A">
        <w:rPr>
          <w:rFonts w:ascii="Times New Roman" w:hAnsi="Times New Roman" w:cs="Times New Roman"/>
        </w:rPr>
        <w:t xml:space="preserve">FOIA appeals need stable and adequate resources, including </w:t>
      </w:r>
      <w:r w:rsidR="00CD349F">
        <w:rPr>
          <w:rFonts w:ascii="Times New Roman" w:hAnsi="Times New Roman" w:cs="Times New Roman"/>
        </w:rPr>
        <w:t xml:space="preserve">dedicated </w:t>
      </w:r>
      <w:r w:rsidR="0045094A">
        <w:rPr>
          <w:rFonts w:ascii="Times New Roman" w:hAnsi="Times New Roman" w:cs="Times New Roman"/>
        </w:rPr>
        <w:t xml:space="preserve">attorney specialists. </w:t>
      </w:r>
      <w:r w:rsidR="006A7930">
        <w:rPr>
          <w:rFonts w:ascii="Times New Roman" w:hAnsi="Times New Roman" w:cs="Times New Roman"/>
        </w:rPr>
        <w:t xml:space="preserve">In the present arrangement, </w:t>
      </w:r>
      <w:r w:rsidR="00016207">
        <w:rPr>
          <w:rFonts w:ascii="Times New Roman" w:hAnsi="Times New Roman" w:cs="Times New Roman"/>
        </w:rPr>
        <w:t xml:space="preserve">FOIA appeals do not merit a program line in the MOLC budget. </w:t>
      </w:r>
      <w:r w:rsidR="00080A58">
        <w:rPr>
          <w:rFonts w:ascii="Times New Roman" w:hAnsi="Times New Roman" w:cs="Times New Roman"/>
        </w:rPr>
        <w:t xml:space="preserve">We conclude from all the signals that, even with </w:t>
      </w:r>
      <w:r w:rsidR="004D0AA2">
        <w:rPr>
          <w:rFonts w:ascii="Times New Roman" w:hAnsi="Times New Roman" w:cs="Times New Roman"/>
        </w:rPr>
        <w:t xml:space="preserve">the special effort </w:t>
      </w:r>
      <w:r w:rsidR="00080A58">
        <w:rPr>
          <w:rFonts w:ascii="Times New Roman" w:hAnsi="Times New Roman" w:cs="Times New Roman"/>
        </w:rPr>
        <w:t xml:space="preserve">to reduce the backlog, </w:t>
      </w:r>
      <w:r w:rsidR="007A2512">
        <w:rPr>
          <w:rFonts w:ascii="Times New Roman" w:hAnsi="Times New Roman" w:cs="Times New Roman"/>
        </w:rPr>
        <w:t xml:space="preserve">FOIA appeals </w:t>
      </w:r>
      <w:r w:rsidR="0045094A">
        <w:rPr>
          <w:rFonts w:ascii="Times New Roman" w:hAnsi="Times New Roman" w:cs="Times New Roman"/>
        </w:rPr>
        <w:t xml:space="preserve">appear to remain a </w:t>
      </w:r>
      <w:r w:rsidR="007A2512">
        <w:rPr>
          <w:rFonts w:ascii="Times New Roman" w:hAnsi="Times New Roman" w:cs="Times New Roman"/>
        </w:rPr>
        <w:t>low priority</w:t>
      </w:r>
      <w:r w:rsidR="00CD349F">
        <w:rPr>
          <w:rFonts w:ascii="Times New Roman" w:hAnsi="Times New Roman" w:cs="Times New Roman"/>
        </w:rPr>
        <w:t xml:space="preserve"> and after several years we conclude that only reassigning the work can make a lasting difference</w:t>
      </w:r>
      <w:r w:rsidR="00C463FC">
        <w:rPr>
          <w:rFonts w:ascii="Times New Roman" w:hAnsi="Times New Roman" w:cs="Times New Roman"/>
        </w:rPr>
        <w:t>.</w:t>
      </w:r>
    </w:p>
    <w:p w14:paraId="4DC2DF75" w14:textId="77777777" w:rsidR="00C463FC" w:rsidRDefault="00C463FC" w:rsidP="007A2512">
      <w:pPr>
        <w:spacing w:after="4" w:line="249" w:lineRule="auto"/>
        <w:ind w:left="10" w:right="958" w:hanging="10"/>
        <w:rPr>
          <w:rFonts w:ascii="Times New Roman" w:hAnsi="Times New Roman" w:cs="Times New Roman"/>
        </w:rPr>
      </w:pPr>
    </w:p>
    <w:p w14:paraId="63BF5469" w14:textId="7448D3F1" w:rsidR="00016207" w:rsidRDefault="00080A58" w:rsidP="00CD349F">
      <w:pPr>
        <w:spacing w:after="4" w:line="249" w:lineRule="auto"/>
        <w:ind w:left="10" w:right="270" w:hanging="10"/>
        <w:rPr>
          <w:rFonts w:ascii="Times New Roman" w:hAnsi="Times New Roman" w:cs="Times New Roman"/>
        </w:rPr>
      </w:pPr>
      <w:r>
        <w:rPr>
          <w:rFonts w:ascii="Times New Roman" w:hAnsi="Times New Roman" w:cs="Times New Roman"/>
        </w:rPr>
        <w:t>Perhaps most distressing, w</w:t>
      </w:r>
      <w:r w:rsidR="00C463FC">
        <w:rPr>
          <w:rFonts w:ascii="Times New Roman" w:hAnsi="Times New Roman" w:cs="Times New Roman"/>
        </w:rPr>
        <w:t xml:space="preserve">e fear work quality </w:t>
      </w:r>
      <w:r w:rsidR="004D0AA2">
        <w:rPr>
          <w:rFonts w:ascii="Times New Roman" w:hAnsi="Times New Roman" w:cs="Times New Roman"/>
        </w:rPr>
        <w:t>is s</w:t>
      </w:r>
      <w:r w:rsidR="000A13C2">
        <w:rPr>
          <w:rFonts w:ascii="Times New Roman" w:hAnsi="Times New Roman" w:cs="Times New Roman"/>
        </w:rPr>
        <w:t xml:space="preserve">uffering </w:t>
      </w:r>
      <w:r w:rsidR="00C463FC">
        <w:rPr>
          <w:rFonts w:ascii="Times New Roman" w:hAnsi="Times New Roman" w:cs="Times New Roman"/>
        </w:rPr>
        <w:t>as well, based on recent</w:t>
      </w:r>
      <w:r w:rsidR="00016207">
        <w:rPr>
          <w:rFonts w:ascii="Times New Roman" w:hAnsi="Times New Roman" w:cs="Times New Roman"/>
        </w:rPr>
        <w:t xml:space="preserve"> examples:</w:t>
      </w:r>
    </w:p>
    <w:p w14:paraId="46A1CFE5" w14:textId="695492AC" w:rsidR="00B41FA1" w:rsidRDefault="00B41FA1" w:rsidP="00CD349F">
      <w:pPr>
        <w:pStyle w:val="ListParagraph"/>
        <w:numPr>
          <w:ilvl w:val="0"/>
          <w:numId w:val="21"/>
        </w:numPr>
        <w:spacing w:after="4" w:line="249" w:lineRule="auto"/>
        <w:ind w:left="360" w:right="270"/>
        <w:rPr>
          <w:rFonts w:ascii="Times New Roman" w:hAnsi="Times New Roman" w:cs="Times New Roman"/>
        </w:rPr>
      </w:pPr>
      <w:r>
        <w:rPr>
          <w:rFonts w:ascii="Times New Roman" w:hAnsi="Times New Roman" w:cs="Times New Roman"/>
        </w:rPr>
        <w:t>On</w:t>
      </w:r>
      <w:r w:rsidR="00016207">
        <w:rPr>
          <w:rFonts w:ascii="Times New Roman" w:hAnsi="Times New Roman" w:cs="Times New Roman"/>
        </w:rPr>
        <w:t xml:space="preserve">e requester sent us a MOLC opinion </w:t>
      </w:r>
      <w:r w:rsidR="00185836">
        <w:rPr>
          <w:rFonts w:ascii="Times New Roman" w:hAnsi="Times New Roman" w:cs="Times New Roman"/>
        </w:rPr>
        <w:t xml:space="preserve">denying an appeal </w:t>
      </w:r>
      <w:r w:rsidR="00CD349F">
        <w:rPr>
          <w:rFonts w:ascii="Times New Roman" w:hAnsi="Times New Roman" w:cs="Times New Roman"/>
        </w:rPr>
        <w:t>without examining the record at issue</w:t>
      </w:r>
      <w:r w:rsidR="006A7930">
        <w:rPr>
          <w:rFonts w:ascii="Times New Roman" w:hAnsi="Times New Roman" w:cs="Times New Roman"/>
        </w:rPr>
        <w:t xml:space="preserve"> where it seems that would have been essential</w:t>
      </w:r>
      <w:r w:rsidR="00CD349F">
        <w:rPr>
          <w:rFonts w:ascii="Times New Roman" w:hAnsi="Times New Roman" w:cs="Times New Roman"/>
        </w:rPr>
        <w:t xml:space="preserve">. The agency denied a copy of the recording of a voluntary interview the requester had done at the agency as part of making a complaint. </w:t>
      </w:r>
      <w:r>
        <w:rPr>
          <w:rFonts w:ascii="Times New Roman" w:hAnsi="Times New Roman" w:cs="Times New Roman"/>
        </w:rPr>
        <w:t xml:space="preserve">The agency </w:t>
      </w:r>
      <w:r w:rsidR="004D0AA2">
        <w:rPr>
          <w:rFonts w:ascii="Times New Roman" w:hAnsi="Times New Roman" w:cs="Times New Roman"/>
        </w:rPr>
        <w:t>cit</w:t>
      </w:r>
      <w:r w:rsidR="00CD349F">
        <w:rPr>
          <w:rFonts w:ascii="Times New Roman" w:hAnsi="Times New Roman" w:cs="Times New Roman"/>
        </w:rPr>
        <w:t xml:space="preserve">ed </w:t>
      </w:r>
      <w:r w:rsidR="004D0AA2">
        <w:rPr>
          <w:rFonts w:ascii="Times New Roman" w:hAnsi="Times New Roman" w:cs="Times New Roman"/>
        </w:rPr>
        <w:t xml:space="preserve">a little-used </w:t>
      </w:r>
      <w:r>
        <w:rPr>
          <w:rFonts w:ascii="Times New Roman" w:hAnsi="Times New Roman" w:cs="Times New Roman"/>
        </w:rPr>
        <w:t>part of the law enforcement exemption</w:t>
      </w:r>
      <w:r w:rsidR="00CD349F">
        <w:rPr>
          <w:rFonts w:ascii="Times New Roman" w:hAnsi="Times New Roman" w:cs="Times New Roman"/>
        </w:rPr>
        <w:t>, D.C. Code § 2-532(a)(3)(E),</w:t>
      </w:r>
      <w:r>
        <w:rPr>
          <w:rFonts w:ascii="Times New Roman" w:hAnsi="Times New Roman" w:cs="Times New Roman"/>
        </w:rPr>
        <w:t xml:space="preserve"> that protects records from release that would reveal investigative techniques not widely known by the public. But the MOLC did not independent</w:t>
      </w:r>
      <w:r w:rsidR="00CD349F">
        <w:rPr>
          <w:rFonts w:ascii="Times New Roman" w:hAnsi="Times New Roman" w:cs="Times New Roman"/>
        </w:rPr>
        <w:t>ly</w:t>
      </w:r>
      <w:r>
        <w:rPr>
          <w:rFonts w:ascii="Times New Roman" w:hAnsi="Times New Roman" w:cs="Times New Roman"/>
        </w:rPr>
        <w:t xml:space="preserve"> review the record to see if the exotic claim was sound</w:t>
      </w:r>
      <w:r w:rsidR="00CD349F">
        <w:rPr>
          <w:rFonts w:ascii="Times New Roman" w:hAnsi="Times New Roman" w:cs="Times New Roman"/>
        </w:rPr>
        <w:t xml:space="preserve"> (that, indeed, as the agency claimed, release of the recording “would expose investigative techniques, processes and methods of investigation” used during the questioning). I</w:t>
      </w:r>
      <w:r>
        <w:rPr>
          <w:rFonts w:ascii="Times New Roman" w:hAnsi="Times New Roman" w:cs="Times New Roman"/>
        </w:rPr>
        <w:t>nstead</w:t>
      </w:r>
      <w:r w:rsidR="00CD349F">
        <w:rPr>
          <w:rFonts w:ascii="Times New Roman" w:hAnsi="Times New Roman" w:cs="Times New Roman"/>
        </w:rPr>
        <w:t>,</w:t>
      </w:r>
      <w:r>
        <w:rPr>
          <w:rFonts w:ascii="Times New Roman" w:hAnsi="Times New Roman" w:cs="Times New Roman"/>
        </w:rPr>
        <w:t xml:space="preserve"> </w:t>
      </w:r>
      <w:r w:rsidR="00CD349F">
        <w:rPr>
          <w:rFonts w:ascii="Times New Roman" w:hAnsi="Times New Roman" w:cs="Times New Roman"/>
        </w:rPr>
        <w:t xml:space="preserve">the MOLC informed the requester </w:t>
      </w:r>
      <w:r>
        <w:rPr>
          <w:rFonts w:ascii="Times New Roman" w:hAnsi="Times New Roman" w:cs="Times New Roman"/>
        </w:rPr>
        <w:t>that it was “inclined to defer to the agency determination” that the exemption applied.</w:t>
      </w:r>
      <w:r w:rsidR="00CD349F">
        <w:rPr>
          <w:rFonts w:ascii="Times New Roman" w:hAnsi="Times New Roman" w:cs="Times New Roman"/>
        </w:rPr>
        <w:t xml:space="preserve"> Shortcutting the work of adjudication</w:t>
      </w:r>
      <w:r w:rsidR="006A7930">
        <w:rPr>
          <w:rFonts w:ascii="Times New Roman" w:hAnsi="Times New Roman" w:cs="Times New Roman"/>
        </w:rPr>
        <w:t>, perhaps under backlog pressure (the opinion had taken five months</w:t>
      </w:r>
      <w:proofErr w:type="gramStart"/>
      <w:r w:rsidR="006A7930">
        <w:rPr>
          <w:rFonts w:ascii="Times New Roman" w:hAnsi="Times New Roman" w:cs="Times New Roman"/>
        </w:rPr>
        <w:t xml:space="preserve">), </w:t>
      </w:r>
      <w:r w:rsidR="00CD349F">
        <w:rPr>
          <w:rFonts w:ascii="Times New Roman" w:hAnsi="Times New Roman" w:cs="Times New Roman"/>
        </w:rPr>
        <w:t xml:space="preserve"> undermines</w:t>
      </w:r>
      <w:proofErr w:type="gramEnd"/>
      <w:r w:rsidR="00CD349F">
        <w:rPr>
          <w:rFonts w:ascii="Times New Roman" w:hAnsi="Times New Roman" w:cs="Times New Roman"/>
        </w:rPr>
        <w:t xml:space="preserve"> the confidence of the community that MOLC deci</w:t>
      </w:r>
      <w:r w:rsidR="006A7930">
        <w:rPr>
          <w:rFonts w:ascii="Times New Roman" w:hAnsi="Times New Roman" w:cs="Times New Roman"/>
        </w:rPr>
        <w:t>sions are based on</w:t>
      </w:r>
      <w:r w:rsidR="00CD349F">
        <w:rPr>
          <w:rFonts w:ascii="Times New Roman" w:hAnsi="Times New Roman" w:cs="Times New Roman"/>
        </w:rPr>
        <w:t xml:space="preserve"> full review </w:t>
      </w:r>
      <w:r w:rsidR="00CD349F">
        <w:rPr>
          <w:rFonts w:ascii="Times New Roman" w:hAnsi="Times New Roman" w:cs="Times New Roman"/>
        </w:rPr>
        <w:t>and impartial</w:t>
      </w:r>
      <w:r w:rsidR="00CD349F">
        <w:rPr>
          <w:rFonts w:ascii="Times New Roman" w:hAnsi="Times New Roman" w:cs="Times New Roman"/>
        </w:rPr>
        <w:t xml:space="preserve"> analysis.</w:t>
      </w:r>
    </w:p>
    <w:p w14:paraId="6167ECFF" w14:textId="77777777" w:rsidR="00CD349F" w:rsidRPr="00CD349F" w:rsidRDefault="00B41FA1" w:rsidP="00CD349F">
      <w:pPr>
        <w:pStyle w:val="ListParagraph"/>
        <w:numPr>
          <w:ilvl w:val="0"/>
          <w:numId w:val="21"/>
        </w:numPr>
        <w:spacing w:after="4" w:line="249" w:lineRule="auto"/>
        <w:ind w:left="360" w:right="270"/>
        <w:rPr>
          <w:rFonts w:ascii="Times New Roman" w:hAnsi="Times New Roman" w:cs="Times New Roman"/>
        </w:rPr>
      </w:pPr>
      <w:r w:rsidRPr="00B41FA1">
        <w:rPr>
          <w:rFonts w:ascii="Times New Roman" w:hAnsi="Times New Roman" w:cs="Times New Roman"/>
        </w:rPr>
        <w:t xml:space="preserve">In a request from the </w:t>
      </w:r>
      <w:r w:rsidR="00185836" w:rsidRPr="00B41FA1">
        <w:rPr>
          <w:rFonts w:ascii="Times New Roman" w:hAnsi="Times New Roman" w:cs="Times New Roman"/>
        </w:rPr>
        <w:t>Coalition,</w:t>
      </w:r>
      <w:r w:rsidRPr="00B41FA1">
        <w:rPr>
          <w:rFonts w:ascii="Times New Roman" w:hAnsi="Times New Roman" w:cs="Times New Roman"/>
        </w:rPr>
        <w:t xml:space="preserve"> </w:t>
      </w:r>
      <w:r w:rsidR="00185836">
        <w:rPr>
          <w:rFonts w:ascii="Times New Roman" w:hAnsi="Times New Roman" w:cs="Times New Roman"/>
        </w:rPr>
        <w:t xml:space="preserve">as </w:t>
      </w:r>
      <w:r w:rsidRPr="00B41FA1">
        <w:rPr>
          <w:rFonts w:ascii="Times New Roman" w:hAnsi="Times New Roman" w:cs="Times New Roman"/>
        </w:rPr>
        <w:t xml:space="preserve">we reported at the February oversight hearing, </w:t>
      </w:r>
      <w:r w:rsidR="00C463FC" w:rsidRPr="00B41FA1">
        <w:rPr>
          <w:rFonts w:ascii="Times New Roman" w:hAnsi="Times New Roman" w:cs="Times New Roman"/>
        </w:rPr>
        <w:t xml:space="preserve">MOLC granted our appeal </w:t>
      </w:r>
      <w:r w:rsidR="000A13C2" w:rsidRPr="00B41FA1">
        <w:rPr>
          <w:rFonts w:ascii="Times New Roman" w:hAnsi="Times New Roman" w:cs="Times New Roman"/>
        </w:rPr>
        <w:t xml:space="preserve">after reviewing </w:t>
      </w:r>
      <w:r w:rsidRPr="00B41FA1">
        <w:rPr>
          <w:rFonts w:ascii="Times New Roman" w:hAnsi="Times New Roman" w:cs="Times New Roman"/>
        </w:rPr>
        <w:t>a</w:t>
      </w:r>
      <w:r w:rsidR="00CD349F">
        <w:rPr>
          <w:rFonts w:ascii="Times New Roman" w:hAnsi="Times New Roman" w:cs="Times New Roman"/>
        </w:rPr>
        <w:t xml:space="preserve"> mayoral office’s </w:t>
      </w:r>
      <w:r w:rsidR="000B634C" w:rsidRPr="00B41FA1">
        <w:rPr>
          <w:rFonts w:ascii="Times New Roman" w:hAnsi="Times New Roman" w:cs="Times New Roman"/>
        </w:rPr>
        <w:t xml:space="preserve">claimed </w:t>
      </w:r>
      <w:r w:rsidR="000A13C2" w:rsidRPr="00B41FA1">
        <w:rPr>
          <w:rFonts w:ascii="Times New Roman" w:hAnsi="Times New Roman" w:cs="Times New Roman"/>
        </w:rPr>
        <w:t>exemptions</w:t>
      </w:r>
      <w:r w:rsidR="00CD349F">
        <w:rPr>
          <w:rFonts w:ascii="Times New Roman" w:hAnsi="Times New Roman" w:cs="Times New Roman"/>
        </w:rPr>
        <w:t xml:space="preserve"> of records about a highly visible crime-fighting program targeting certain areas. </w:t>
      </w:r>
      <w:r w:rsidR="00C120A9" w:rsidRPr="00B41FA1">
        <w:rPr>
          <w:rFonts w:ascii="Times New Roman" w:hAnsi="Times New Roman" w:cs="Times New Roman"/>
        </w:rPr>
        <w:t>I</w:t>
      </w:r>
      <w:r w:rsidR="00AC107D" w:rsidRPr="00B41FA1">
        <w:rPr>
          <w:rFonts w:ascii="Times New Roman" w:hAnsi="Times New Roman" w:cs="Times New Roman"/>
        </w:rPr>
        <w:t xml:space="preserve">n a </w:t>
      </w:r>
      <w:r w:rsidR="002D486F" w:rsidRPr="00B41FA1">
        <w:rPr>
          <w:rFonts w:ascii="Times New Roman" w:hAnsi="Times New Roman" w:cs="Times New Roman"/>
        </w:rPr>
        <w:t>1,500-word</w:t>
      </w:r>
      <w:r w:rsidR="00AC107D" w:rsidRPr="00B41FA1">
        <w:rPr>
          <w:rFonts w:ascii="Times New Roman" w:hAnsi="Times New Roman" w:cs="Times New Roman"/>
        </w:rPr>
        <w:t xml:space="preserve"> opinion</w:t>
      </w:r>
      <w:r w:rsidR="002D486F" w:rsidRPr="00B41FA1">
        <w:rPr>
          <w:rFonts w:ascii="Times New Roman" w:hAnsi="Times New Roman" w:cs="Times New Roman"/>
        </w:rPr>
        <w:t>,</w:t>
      </w:r>
      <w:r w:rsidR="00AC107D" w:rsidRPr="00B41FA1">
        <w:rPr>
          <w:rFonts w:ascii="Times New Roman" w:hAnsi="Times New Roman" w:cs="Times New Roman"/>
        </w:rPr>
        <w:t xml:space="preserve"> </w:t>
      </w:r>
      <w:r w:rsidR="00C120A9" w:rsidRPr="00B41FA1">
        <w:rPr>
          <w:rFonts w:ascii="Times New Roman" w:hAnsi="Times New Roman" w:cs="Times New Roman"/>
        </w:rPr>
        <w:t xml:space="preserve">the office </w:t>
      </w:r>
      <w:r w:rsidR="000B634C" w:rsidRPr="00B41FA1">
        <w:rPr>
          <w:rFonts w:ascii="Times New Roman" w:hAnsi="Times New Roman" w:cs="Times New Roman"/>
        </w:rPr>
        <w:t xml:space="preserve">rejected the </w:t>
      </w:r>
      <w:r w:rsidR="002D486F" w:rsidRPr="00B41FA1">
        <w:rPr>
          <w:rFonts w:ascii="Times New Roman" w:hAnsi="Times New Roman" w:cs="Times New Roman"/>
        </w:rPr>
        <w:t>agency</w:t>
      </w:r>
      <w:r w:rsidR="009B57BC" w:rsidRPr="00B41FA1">
        <w:rPr>
          <w:rFonts w:ascii="Times New Roman" w:hAnsi="Times New Roman" w:cs="Times New Roman"/>
        </w:rPr>
        <w:t>’</w:t>
      </w:r>
      <w:r w:rsidR="002D486F" w:rsidRPr="00B41FA1">
        <w:rPr>
          <w:rFonts w:ascii="Times New Roman" w:hAnsi="Times New Roman" w:cs="Times New Roman"/>
        </w:rPr>
        <w:t>s</w:t>
      </w:r>
      <w:r w:rsidR="000B634C" w:rsidRPr="00B41FA1">
        <w:rPr>
          <w:rFonts w:ascii="Times New Roman" w:hAnsi="Times New Roman" w:cs="Times New Roman"/>
        </w:rPr>
        <w:t xml:space="preserve"> reasoning</w:t>
      </w:r>
      <w:r w:rsidR="000A13C2" w:rsidRPr="00B41FA1">
        <w:rPr>
          <w:rFonts w:ascii="Times New Roman" w:hAnsi="Times New Roman" w:cs="Times New Roman"/>
        </w:rPr>
        <w:t xml:space="preserve"> and</w:t>
      </w:r>
      <w:r w:rsidR="00C463FC" w:rsidRPr="00B41FA1">
        <w:rPr>
          <w:rFonts w:ascii="Times New Roman" w:hAnsi="Times New Roman" w:cs="Times New Roman"/>
        </w:rPr>
        <w:t xml:space="preserve"> ordered </w:t>
      </w:r>
      <w:r w:rsidR="000B634C" w:rsidRPr="00B41FA1">
        <w:rPr>
          <w:rFonts w:ascii="Times New Roman" w:hAnsi="Times New Roman" w:cs="Times New Roman"/>
        </w:rPr>
        <w:t xml:space="preserve">it to </w:t>
      </w:r>
      <w:r w:rsidR="00C463FC" w:rsidRPr="00B41FA1">
        <w:rPr>
          <w:rFonts w:ascii="Times New Roman" w:hAnsi="Times New Roman" w:cs="Times New Roman"/>
        </w:rPr>
        <w:t>produce responsive records</w:t>
      </w:r>
      <w:r w:rsidR="00F77567" w:rsidRPr="00B41FA1">
        <w:rPr>
          <w:rFonts w:ascii="Times New Roman" w:hAnsi="Times New Roman" w:cs="Times New Roman"/>
        </w:rPr>
        <w:t xml:space="preserve">. </w:t>
      </w:r>
      <w:r w:rsidR="002D486F" w:rsidRPr="00B41FA1">
        <w:rPr>
          <w:rFonts w:ascii="Times New Roman" w:hAnsi="Times New Roman" w:cs="Times New Roman"/>
        </w:rPr>
        <w:t>We got no reply when we checked in with the agency FOIA officer about when to expect the release</w:t>
      </w:r>
      <w:r w:rsidR="00F77567" w:rsidRPr="00B41FA1">
        <w:rPr>
          <w:rFonts w:ascii="Times New Roman" w:hAnsi="Times New Roman" w:cs="Times New Roman"/>
        </w:rPr>
        <w:t>. But something had happened behind the scenes.</w:t>
      </w:r>
      <w:r w:rsidRPr="00B41FA1">
        <w:rPr>
          <w:rFonts w:ascii="Times New Roman" w:hAnsi="Times New Roman" w:cs="Times New Roman"/>
        </w:rPr>
        <w:t xml:space="preserve"> Within days, M</w:t>
      </w:r>
      <w:r w:rsidR="00F77567" w:rsidRPr="00B41FA1">
        <w:rPr>
          <w:rFonts w:ascii="Times New Roman" w:hAnsi="Times New Roman" w:cs="Times New Roman"/>
        </w:rPr>
        <w:t xml:space="preserve">OLC </w:t>
      </w:r>
      <w:r w:rsidR="00F77567" w:rsidRPr="00CD349F">
        <w:rPr>
          <w:rFonts w:ascii="Times New Roman" w:hAnsi="Times New Roman" w:cs="Times New Roman"/>
        </w:rPr>
        <w:t xml:space="preserve">wrote that </w:t>
      </w:r>
      <w:r w:rsidR="00CD349F" w:rsidRPr="00CD349F">
        <w:rPr>
          <w:rFonts w:ascii="Times New Roman" w:hAnsi="Times New Roman" w:cs="Times New Roman"/>
          <w:color w:val="000000" w:themeColor="text1"/>
        </w:rPr>
        <w:t xml:space="preserve">“our office </w:t>
      </w:r>
      <w:r w:rsidR="00CD349F" w:rsidRPr="00CD349F">
        <w:rPr>
          <w:rFonts w:ascii="Times New Roman" w:hAnsi="Times New Roman" w:cs="Times New Roman"/>
          <w:color w:val="000000" w:themeColor="text1"/>
        </w:rPr>
        <w:t>inadvertently sent the incorrect draft. Please find attached the correct decision regarding your FOIA appeal.</w:t>
      </w:r>
      <w:r w:rsidR="00CD349F">
        <w:rPr>
          <w:rFonts w:ascii="Times New Roman" w:hAnsi="Times New Roman" w:cs="Times New Roman"/>
          <w:color w:val="000000" w:themeColor="text1"/>
        </w:rPr>
        <w:t xml:space="preserve">” </w:t>
      </w:r>
    </w:p>
    <w:p w14:paraId="5A7B437F" w14:textId="77777777" w:rsidR="00CD349F" w:rsidRPr="00CD349F" w:rsidRDefault="00CD349F" w:rsidP="00CD349F">
      <w:pPr>
        <w:pStyle w:val="ListParagraph"/>
        <w:spacing w:after="4" w:line="249" w:lineRule="auto"/>
        <w:ind w:left="360" w:right="270"/>
        <w:rPr>
          <w:rFonts w:ascii="Times New Roman" w:hAnsi="Times New Roman" w:cs="Times New Roman"/>
        </w:rPr>
      </w:pPr>
    </w:p>
    <w:p w14:paraId="6AE0F9A2" w14:textId="7421512D" w:rsidR="00F77567" w:rsidRPr="00B41FA1" w:rsidRDefault="00CD349F" w:rsidP="00CD349F">
      <w:pPr>
        <w:pStyle w:val="ListParagraph"/>
        <w:spacing w:after="4" w:line="249" w:lineRule="auto"/>
        <w:ind w:left="360" w:right="270"/>
        <w:rPr>
          <w:rFonts w:ascii="Times New Roman" w:hAnsi="Times New Roman" w:cs="Times New Roman"/>
        </w:rPr>
      </w:pPr>
      <w:r>
        <w:rPr>
          <w:rFonts w:ascii="Times New Roman" w:hAnsi="Times New Roman" w:cs="Times New Roman"/>
        </w:rPr>
        <w:t xml:space="preserve">Such a reversal is highly unusual, according to experts familiar with MOLC operations over many years. </w:t>
      </w:r>
      <w:r w:rsidR="009B57BC" w:rsidRPr="00B41FA1">
        <w:rPr>
          <w:rFonts w:ascii="Times New Roman" w:hAnsi="Times New Roman" w:cs="Times New Roman"/>
        </w:rPr>
        <w:t xml:space="preserve">We had no word of a request to reconsider that we could have rebutted. The new opinion </w:t>
      </w:r>
      <w:r w:rsidR="00F77567" w:rsidRPr="00B41FA1">
        <w:rPr>
          <w:rFonts w:ascii="Times New Roman" w:hAnsi="Times New Roman" w:cs="Times New Roman"/>
        </w:rPr>
        <w:t xml:space="preserve">didn’t correct a </w:t>
      </w:r>
      <w:r w:rsidR="009B57BC" w:rsidRPr="00B41FA1">
        <w:rPr>
          <w:rFonts w:ascii="Times New Roman" w:hAnsi="Times New Roman" w:cs="Times New Roman"/>
        </w:rPr>
        <w:t xml:space="preserve">stray </w:t>
      </w:r>
      <w:r w:rsidR="00F77567" w:rsidRPr="00B41FA1">
        <w:rPr>
          <w:rFonts w:ascii="Times New Roman" w:hAnsi="Times New Roman" w:cs="Times New Roman"/>
        </w:rPr>
        <w:t xml:space="preserve">typo or citation; it </w:t>
      </w:r>
      <w:r w:rsidR="00665738" w:rsidRPr="00B41FA1">
        <w:rPr>
          <w:rFonts w:ascii="Times New Roman" w:hAnsi="Times New Roman" w:cs="Times New Roman"/>
          <w:u w:val="single"/>
        </w:rPr>
        <w:t xml:space="preserve">entirely </w:t>
      </w:r>
      <w:r w:rsidR="00F77567" w:rsidRPr="00B41FA1">
        <w:rPr>
          <w:rFonts w:ascii="Times New Roman" w:hAnsi="Times New Roman" w:cs="Times New Roman"/>
          <w:u w:val="single"/>
        </w:rPr>
        <w:t>reversed</w:t>
      </w:r>
      <w:r w:rsidR="00F77567" w:rsidRPr="00B41FA1">
        <w:rPr>
          <w:rFonts w:ascii="Times New Roman" w:hAnsi="Times New Roman" w:cs="Times New Roman"/>
        </w:rPr>
        <w:t xml:space="preserve"> the previous </w:t>
      </w:r>
      <w:r w:rsidR="000A13C2" w:rsidRPr="00B41FA1">
        <w:rPr>
          <w:rFonts w:ascii="Times New Roman" w:hAnsi="Times New Roman" w:cs="Times New Roman"/>
        </w:rPr>
        <w:t xml:space="preserve">analysis </w:t>
      </w:r>
      <w:r w:rsidR="00F77567" w:rsidRPr="00B41FA1">
        <w:rPr>
          <w:rFonts w:ascii="Times New Roman" w:hAnsi="Times New Roman" w:cs="Times New Roman"/>
        </w:rPr>
        <w:t xml:space="preserve">and upheld the </w:t>
      </w:r>
      <w:r w:rsidR="002D486F" w:rsidRPr="00B41FA1">
        <w:rPr>
          <w:rFonts w:ascii="Times New Roman" w:hAnsi="Times New Roman" w:cs="Times New Roman"/>
        </w:rPr>
        <w:t>agency</w:t>
      </w:r>
      <w:r w:rsidR="009B57BC" w:rsidRPr="00B41FA1">
        <w:rPr>
          <w:rFonts w:ascii="Times New Roman" w:hAnsi="Times New Roman" w:cs="Times New Roman"/>
        </w:rPr>
        <w:t>’</w:t>
      </w:r>
      <w:r w:rsidR="002D486F" w:rsidRPr="00B41FA1">
        <w:rPr>
          <w:rFonts w:ascii="Times New Roman" w:hAnsi="Times New Roman" w:cs="Times New Roman"/>
        </w:rPr>
        <w:t>s</w:t>
      </w:r>
      <w:r w:rsidR="00F77567" w:rsidRPr="00B41FA1">
        <w:rPr>
          <w:rFonts w:ascii="Times New Roman" w:hAnsi="Times New Roman" w:cs="Times New Roman"/>
        </w:rPr>
        <w:t xml:space="preserve"> denial. </w:t>
      </w:r>
      <w:r>
        <w:rPr>
          <w:rFonts w:ascii="Times New Roman" w:hAnsi="Times New Roman" w:cs="Times New Roman"/>
        </w:rPr>
        <w:t xml:space="preserve">It is rare </w:t>
      </w:r>
      <w:r w:rsidR="00F77567" w:rsidRPr="00B41FA1">
        <w:rPr>
          <w:rFonts w:ascii="Times New Roman" w:hAnsi="Times New Roman" w:cs="Times New Roman"/>
        </w:rPr>
        <w:t>for an adjudicatory body to reach its decision, issue it, and then pull it back to reverse the holding altogether</w:t>
      </w:r>
      <w:r w:rsidR="00C120A9" w:rsidRPr="00B41FA1">
        <w:rPr>
          <w:rFonts w:ascii="Times New Roman" w:hAnsi="Times New Roman" w:cs="Times New Roman"/>
        </w:rPr>
        <w:t xml:space="preserve"> (absent a powerful formal motion for reconsideration)</w:t>
      </w:r>
      <w:r w:rsidR="00F77567" w:rsidRPr="00B41FA1">
        <w:rPr>
          <w:rFonts w:ascii="Times New Roman" w:hAnsi="Times New Roman" w:cs="Times New Roman"/>
        </w:rPr>
        <w:t>.</w:t>
      </w:r>
      <w:r>
        <w:rPr>
          <w:rStyle w:val="EndnoteReference"/>
          <w:rFonts w:ascii="Times New Roman" w:hAnsi="Times New Roman" w:cs="Times New Roman"/>
        </w:rPr>
        <w:endnoteReference w:id="15"/>
      </w:r>
      <w:r w:rsidR="00F77567" w:rsidRPr="00B41FA1">
        <w:rPr>
          <w:rFonts w:ascii="Times New Roman" w:hAnsi="Times New Roman" w:cs="Times New Roman"/>
        </w:rPr>
        <w:t xml:space="preserve"> </w:t>
      </w:r>
    </w:p>
    <w:p w14:paraId="4C691BC2" w14:textId="77777777" w:rsidR="00665738" w:rsidRDefault="00665738" w:rsidP="007A2512">
      <w:pPr>
        <w:spacing w:after="4" w:line="249" w:lineRule="auto"/>
        <w:ind w:left="10" w:right="958" w:hanging="10"/>
        <w:rPr>
          <w:rFonts w:ascii="Times New Roman" w:hAnsi="Times New Roman" w:cs="Times New Roman"/>
        </w:rPr>
      </w:pPr>
    </w:p>
    <w:p w14:paraId="717E84A8" w14:textId="7800BE8F" w:rsidR="00CD349F" w:rsidRDefault="00665738" w:rsidP="007A2512">
      <w:pPr>
        <w:pBdr>
          <w:bottom w:val="single" w:sz="12" w:space="1" w:color="auto"/>
        </w:pBdr>
        <w:rPr>
          <w:rFonts w:ascii="Times New Roman" w:eastAsia="Times New Roman" w:hAnsi="Times New Roman" w:cs="Times New Roman"/>
        </w:rPr>
      </w:pPr>
      <w:r>
        <w:rPr>
          <w:rFonts w:ascii="Times New Roman" w:eastAsia="Times New Roman" w:hAnsi="Times New Roman" w:cs="Times New Roman"/>
        </w:rPr>
        <w:t xml:space="preserve">We conclude </w:t>
      </w:r>
      <w:r w:rsidR="002D486F">
        <w:rPr>
          <w:rFonts w:ascii="Times New Roman" w:eastAsia="Times New Roman" w:hAnsi="Times New Roman" w:cs="Times New Roman"/>
        </w:rPr>
        <w:t xml:space="preserve">that </w:t>
      </w:r>
      <w:r w:rsidR="00CD349F">
        <w:rPr>
          <w:rFonts w:ascii="Times New Roman" w:eastAsia="Times New Roman" w:hAnsi="Times New Roman" w:cs="Times New Roman"/>
        </w:rPr>
        <w:t xml:space="preserve">the law is not being carried out and </w:t>
      </w:r>
      <w:r>
        <w:rPr>
          <w:rFonts w:ascii="Times New Roman" w:eastAsia="Times New Roman" w:hAnsi="Times New Roman" w:cs="Times New Roman"/>
        </w:rPr>
        <w:t xml:space="preserve">an adequately resourced </w:t>
      </w:r>
      <w:r w:rsidR="00CD349F">
        <w:rPr>
          <w:rFonts w:ascii="Times New Roman" w:eastAsia="Times New Roman" w:hAnsi="Times New Roman" w:cs="Times New Roman"/>
        </w:rPr>
        <w:t xml:space="preserve">and </w:t>
      </w:r>
      <w:r w:rsidR="00CD349F">
        <w:rPr>
          <w:rFonts w:ascii="Times New Roman" w:eastAsia="Times New Roman" w:hAnsi="Times New Roman" w:cs="Times New Roman"/>
        </w:rPr>
        <w:t>independent office</w:t>
      </w:r>
      <w:r w:rsidR="00CD349F">
        <w:rPr>
          <w:rFonts w:ascii="Times New Roman" w:eastAsia="Times New Roman" w:hAnsi="Times New Roman" w:cs="Times New Roman"/>
        </w:rPr>
        <w:t xml:space="preserve"> </w:t>
      </w:r>
      <w:r>
        <w:rPr>
          <w:rFonts w:ascii="Times New Roman" w:eastAsia="Times New Roman" w:hAnsi="Times New Roman" w:cs="Times New Roman"/>
        </w:rPr>
        <w:t xml:space="preserve">is needed to take over FOIA appeals. </w:t>
      </w:r>
      <w:r w:rsidR="00027305">
        <w:rPr>
          <w:rFonts w:ascii="Times New Roman" w:eastAsia="Times New Roman" w:hAnsi="Times New Roman" w:cs="Times New Roman"/>
        </w:rPr>
        <w:t xml:space="preserve">The mayor could delegate the task elsewhere; the Council could do so by statute. </w:t>
      </w:r>
    </w:p>
    <w:p w14:paraId="1ECB563E" w14:textId="77777777" w:rsidR="00CD349F" w:rsidRDefault="00CD349F" w:rsidP="007A2512">
      <w:pPr>
        <w:pBdr>
          <w:bottom w:val="single" w:sz="12" w:space="1" w:color="auto"/>
        </w:pBdr>
        <w:rPr>
          <w:rFonts w:ascii="Times New Roman" w:eastAsia="Times New Roman" w:hAnsi="Times New Roman" w:cs="Times New Roman"/>
        </w:rPr>
      </w:pPr>
    </w:p>
    <w:p w14:paraId="245AB57D" w14:textId="32C7062F" w:rsidR="007A2512" w:rsidRDefault="00CD349F" w:rsidP="007A2512">
      <w:pPr>
        <w:pBdr>
          <w:bottom w:val="single" w:sz="12" w:space="1" w:color="auto"/>
        </w:pBdr>
        <w:rPr>
          <w:rFonts w:ascii="Times New Roman" w:eastAsia="Times New Roman" w:hAnsi="Times New Roman" w:cs="Times New Roman"/>
        </w:rPr>
      </w:pPr>
      <w:r>
        <w:rPr>
          <w:rFonts w:ascii="Times New Roman" w:hAnsi="Times New Roman" w:cs="Times New Roman"/>
        </w:rPr>
        <w:t xml:space="preserve">As Woodrow Wilson said in his classic </w:t>
      </w:r>
      <w:r w:rsidRPr="001C5268">
        <w:rPr>
          <w:rFonts w:ascii="Times New Roman" w:hAnsi="Times New Roman" w:cs="Times New Roman"/>
          <w:i/>
          <w:iCs/>
        </w:rPr>
        <w:t>Congressional Government</w:t>
      </w:r>
      <w:r w:rsidRPr="001C5268">
        <w:rPr>
          <w:rFonts w:ascii="Times New Roman" w:hAnsi="Times New Roman" w:cs="Times New Roman"/>
        </w:rPr>
        <w:t xml:space="preserve"> (1885): “Quite as important as lawmaking is vigilant</w:t>
      </w:r>
      <w:r>
        <w:rPr>
          <w:rFonts w:ascii="Times New Roman" w:hAnsi="Times New Roman" w:cs="Times New Roman"/>
        </w:rPr>
        <w:t xml:space="preserve"> </w:t>
      </w:r>
      <w:r w:rsidRPr="001C5268">
        <w:rPr>
          <w:rFonts w:ascii="Times New Roman" w:hAnsi="Times New Roman" w:cs="Times New Roman"/>
        </w:rPr>
        <w:t>oversight of administration.</w:t>
      </w:r>
      <w:r>
        <w:rPr>
          <w:rFonts w:ascii="Times New Roman" w:hAnsi="Times New Roman" w:cs="Times New Roman"/>
        </w:rPr>
        <w:t xml:space="preserve">” </w:t>
      </w:r>
      <w:r w:rsidR="00027305">
        <w:rPr>
          <w:rFonts w:ascii="Times New Roman" w:eastAsia="Times New Roman" w:hAnsi="Times New Roman" w:cs="Times New Roman"/>
        </w:rPr>
        <w:t xml:space="preserve">We </w:t>
      </w:r>
      <w:r>
        <w:rPr>
          <w:rFonts w:ascii="Times New Roman" w:eastAsia="Times New Roman" w:hAnsi="Times New Roman" w:cs="Times New Roman"/>
        </w:rPr>
        <w:t xml:space="preserve">request the committee address the MOLC in its FY24 budget report and give clear direction for specific improvements that the community can expect, so we can </w:t>
      </w:r>
      <w:r w:rsidR="00027305">
        <w:rPr>
          <w:rFonts w:ascii="Times New Roman" w:eastAsia="Times New Roman" w:hAnsi="Times New Roman" w:cs="Times New Roman"/>
        </w:rPr>
        <w:t>note progress by next year’s oversight hearing</w:t>
      </w:r>
      <w:r>
        <w:rPr>
          <w:rFonts w:ascii="Times New Roman" w:eastAsia="Times New Roman" w:hAnsi="Times New Roman" w:cs="Times New Roman"/>
        </w:rPr>
        <w:t>. We a</w:t>
      </w:r>
      <w:r w:rsidR="00027305">
        <w:rPr>
          <w:rFonts w:ascii="Times New Roman" w:eastAsia="Times New Roman" w:hAnsi="Times New Roman" w:cs="Times New Roman"/>
        </w:rPr>
        <w:t xml:space="preserve">re happy to contribute our knowledge of </w:t>
      </w:r>
      <w:r w:rsidR="00185836">
        <w:rPr>
          <w:rFonts w:ascii="Times New Roman" w:eastAsia="Times New Roman" w:hAnsi="Times New Roman" w:cs="Times New Roman"/>
        </w:rPr>
        <w:t>various</w:t>
      </w:r>
      <w:r w:rsidR="00027305">
        <w:rPr>
          <w:rFonts w:ascii="Times New Roman" w:eastAsia="Times New Roman" w:hAnsi="Times New Roman" w:cs="Times New Roman"/>
        </w:rPr>
        <w:t xml:space="preserve"> </w:t>
      </w:r>
      <w:r w:rsidR="00E33905">
        <w:rPr>
          <w:rFonts w:ascii="Times New Roman" w:eastAsia="Times New Roman" w:hAnsi="Times New Roman" w:cs="Times New Roman"/>
        </w:rPr>
        <w:t>schemes</w:t>
      </w:r>
      <w:r w:rsidR="00027305">
        <w:rPr>
          <w:rFonts w:ascii="Times New Roman" w:eastAsia="Times New Roman" w:hAnsi="Times New Roman" w:cs="Times New Roman"/>
        </w:rPr>
        <w:t xml:space="preserve"> for handling the work of fair administration of public records access disputes.</w:t>
      </w:r>
      <w:r w:rsidR="00887411">
        <w:rPr>
          <w:rStyle w:val="EndnoteReference"/>
          <w:rFonts w:ascii="Times New Roman" w:eastAsia="Times New Roman" w:hAnsi="Times New Roman" w:cs="Times New Roman"/>
        </w:rPr>
        <w:endnoteReference w:id="16"/>
      </w:r>
    </w:p>
    <w:p w14:paraId="2EA4C045" w14:textId="0170E05A" w:rsidR="0045094A" w:rsidRDefault="0045094A" w:rsidP="007A2512">
      <w:pPr>
        <w:pBdr>
          <w:bottom w:val="single" w:sz="12" w:space="1" w:color="auto"/>
        </w:pBdr>
        <w:rPr>
          <w:rFonts w:ascii="Times New Roman" w:eastAsia="Times New Roman" w:hAnsi="Times New Roman" w:cs="Times New Roman"/>
        </w:rPr>
      </w:pPr>
    </w:p>
    <w:p w14:paraId="51B4C358" w14:textId="175F1421" w:rsidR="0002579F" w:rsidRDefault="009B57BC" w:rsidP="007A2512">
      <w:pPr>
        <w:pBdr>
          <w:bottom w:val="single" w:sz="12" w:space="1" w:color="auto"/>
        </w:pBdr>
        <w:rPr>
          <w:rFonts w:ascii="Times New Roman" w:eastAsia="Times New Roman" w:hAnsi="Times New Roman" w:cs="Times New Roman"/>
        </w:rPr>
      </w:pPr>
      <w:r>
        <w:rPr>
          <w:rFonts w:ascii="Times New Roman" w:eastAsia="Times New Roman" w:hAnsi="Times New Roman" w:cs="Times New Roman"/>
        </w:rPr>
        <w:t xml:space="preserve">For </w:t>
      </w:r>
      <w:r w:rsidR="00CD349F">
        <w:rPr>
          <w:rFonts w:ascii="Times New Roman" w:eastAsia="Times New Roman" w:hAnsi="Times New Roman" w:cs="Times New Roman"/>
        </w:rPr>
        <w:t xml:space="preserve">any </w:t>
      </w:r>
      <w:r>
        <w:rPr>
          <w:rFonts w:ascii="Times New Roman" w:eastAsia="Times New Roman" w:hAnsi="Times New Roman" w:cs="Times New Roman"/>
        </w:rPr>
        <w:t xml:space="preserve">questions, I can be reached at </w:t>
      </w:r>
      <w:hyperlink r:id="rId11" w:history="1">
        <w:r w:rsidRPr="000A2822">
          <w:rPr>
            <w:rStyle w:val="Hyperlink"/>
            <w:rFonts w:ascii="Times New Roman" w:eastAsia="Times New Roman" w:hAnsi="Times New Roman" w:cs="Times New Roman"/>
          </w:rPr>
          <w:t>fmulhauser@aol.com</w:t>
        </w:r>
      </w:hyperlink>
      <w:r>
        <w:rPr>
          <w:rFonts w:ascii="Times New Roman" w:eastAsia="Times New Roman" w:hAnsi="Times New Roman" w:cs="Times New Roman"/>
        </w:rPr>
        <w:t xml:space="preserve"> or 202-550-4131.</w:t>
      </w:r>
    </w:p>
    <w:p w14:paraId="2AF0B83E" w14:textId="77777777" w:rsidR="00CD349F" w:rsidRDefault="00CD349F" w:rsidP="007A2512">
      <w:pPr>
        <w:pBdr>
          <w:bottom w:val="single" w:sz="12" w:space="1" w:color="auto"/>
        </w:pBdr>
        <w:rPr>
          <w:rFonts w:ascii="Times New Roman" w:eastAsia="Times New Roman" w:hAnsi="Times New Roman" w:cs="Times New Roman"/>
        </w:rPr>
      </w:pPr>
    </w:p>
    <w:p w14:paraId="6E513BC1" w14:textId="77777777" w:rsidR="00CD349F" w:rsidRDefault="00CD349F" w:rsidP="007A2512">
      <w:pPr>
        <w:pBdr>
          <w:bottom w:val="single" w:sz="12" w:space="1" w:color="auto"/>
        </w:pBdr>
        <w:rPr>
          <w:rFonts w:ascii="Times New Roman" w:eastAsia="Times New Roman" w:hAnsi="Times New Roman" w:cs="Times New Roman"/>
        </w:rPr>
      </w:pPr>
    </w:p>
    <w:p w14:paraId="4E8C1CA9" w14:textId="77777777" w:rsidR="009E3614" w:rsidRDefault="009E3614" w:rsidP="007A2512">
      <w:pPr>
        <w:rPr>
          <w:rFonts w:ascii="Times New Roman" w:eastAsia="Times New Roman" w:hAnsi="Times New Roman" w:cs="Times New Roman"/>
          <w:sz w:val="22"/>
          <w:szCs w:val="22"/>
        </w:rPr>
      </w:pPr>
    </w:p>
    <w:p w14:paraId="3139616F" w14:textId="290D9A12" w:rsidR="007A2512" w:rsidRPr="00810E5D" w:rsidRDefault="007A2512" w:rsidP="00CD349F">
      <w:pPr>
        <w:contextualSpacing/>
        <w:rPr>
          <w:rFonts w:ascii="Times New Roman" w:eastAsia="Times New Roman" w:hAnsi="Times New Roman" w:cs="Times New Roman"/>
          <w:sz w:val="22"/>
          <w:szCs w:val="22"/>
        </w:rPr>
      </w:pPr>
      <w:r w:rsidRPr="00810E5D">
        <w:rPr>
          <w:rFonts w:ascii="Times New Roman" w:eastAsia="Times New Roman" w:hAnsi="Times New Roman" w:cs="Times New Roman"/>
          <w:sz w:val="22"/>
          <w:szCs w:val="22"/>
        </w:rPr>
        <w:t xml:space="preserve">The Open Government Coalition is a citizens’ group established in 2009 to enhance public access to government information and ensure the transparency of D.C. government operations. Transparency promotes civic engagement and is critical to responsive and accountable government. We strive to improve the processes by which the public gains access to government records (including data) and proceedings and to educate the public and government officials about the principles and benefits of open government in a democratic society. </w:t>
      </w:r>
    </w:p>
    <w:p w14:paraId="015BB98B" w14:textId="77777777" w:rsidR="007A2512" w:rsidRPr="00810E5D" w:rsidRDefault="007A2512" w:rsidP="00CD349F">
      <w:pPr>
        <w:contextualSpacing/>
        <w:rPr>
          <w:rFonts w:ascii="Times New Roman" w:eastAsia="Times New Roman" w:hAnsi="Times New Roman" w:cs="Times New Roman"/>
          <w:sz w:val="22"/>
          <w:szCs w:val="22"/>
        </w:rPr>
      </w:pPr>
    </w:p>
    <w:p w14:paraId="01DBFF08" w14:textId="100C9B3D" w:rsidR="00BF22AE" w:rsidRPr="00810E5D" w:rsidRDefault="007A2512" w:rsidP="00CD349F">
      <w:pPr>
        <w:contextualSpacing/>
        <w:rPr>
          <w:rFonts w:ascii="Times New Roman" w:eastAsia="Times New Roman" w:hAnsi="Times New Roman" w:cs="Times New Roman"/>
          <w:sz w:val="22"/>
          <w:szCs w:val="22"/>
        </w:rPr>
      </w:pPr>
      <w:r w:rsidRPr="00810E5D">
        <w:rPr>
          <w:rFonts w:ascii="Times New Roman" w:eastAsia="Times New Roman" w:hAnsi="Times New Roman" w:cs="Times New Roman"/>
          <w:sz w:val="22"/>
          <w:szCs w:val="22"/>
        </w:rPr>
        <w:t>We work to maintain the legal foundation assuring open government –- the Open Meetings Act, the Freedom of Information Act</w:t>
      </w:r>
      <w:r w:rsidR="002D486F" w:rsidRPr="00810E5D">
        <w:rPr>
          <w:rFonts w:ascii="Times New Roman" w:eastAsia="Times New Roman" w:hAnsi="Times New Roman" w:cs="Times New Roman"/>
          <w:sz w:val="22"/>
          <w:szCs w:val="22"/>
        </w:rPr>
        <w:t>,</w:t>
      </w:r>
      <w:r w:rsidRPr="00810E5D">
        <w:rPr>
          <w:rFonts w:ascii="Times New Roman" w:eastAsia="Times New Roman" w:hAnsi="Times New Roman" w:cs="Times New Roman"/>
          <w:sz w:val="22"/>
          <w:szCs w:val="22"/>
        </w:rPr>
        <w:t xml:space="preserve"> and the mayor’s Open Data Policy — through public education, legislative advocacy, and litigation. For example, the Coalition has an extensive website with practical advice for finding information and a blog on </w:t>
      </w:r>
      <w:r w:rsidR="002D486F" w:rsidRPr="00810E5D">
        <w:rPr>
          <w:rFonts w:ascii="Times New Roman" w:eastAsia="Times New Roman" w:hAnsi="Times New Roman" w:cs="Times New Roman"/>
          <w:sz w:val="22"/>
          <w:szCs w:val="22"/>
        </w:rPr>
        <w:t xml:space="preserve">D.C. open government </w:t>
      </w:r>
      <w:r w:rsidRPr="00810E5D">
        <w:rPr>
          <w:rFonts w:ascii="Times New Roman" w:eastAsia="Times New Roman" w:hAnsi="Times New Roman" w:cs="Times New Roman"/>
          <w:sz w:val="22"/>
          <w:szCs w:val="22"/>
        </w:rPr>
        <w:t>news, holds public forums such as an annual Summit during Sunshine Week in March, testifies to the D.C. Council, and files complaints and court actions to correct agency problems. The Coalition has no staff but does its work through the volunteer efforts of 1</w:t>
      </w:r>
      <w:r w:rsidR="00027305" w:rsidRPr="00810E5D">
        <w:rPr>
          <w:rFonts w:ascii="Times New Roman" w:eastAsia="Times New Roman" w:hAnsi="Times New Roman" w:cs="Times New Roman"/>
          <w:sz w:val="22"/>
          <w:szCs w:val="22"/>
        </w:rPr>
        <w:t>3</w:t>
      </w:r>
      <w:r w:rsidRPr="00810E5D">
        <w:rPr>
          <w:rFonts w:ascii="Times New Roman" w:eastAsia="Times New Roman" w:hAnsi="Times New Roman" w:cs="Times New Roman"/>
          <w:sz w:val="22"/>
          <w:szCs w:val="22"/>
        </w:rPr>
        <w:t xml:space="preserve"> directors, who include reporters, community activists, experts with open government institutions overseas and at the federal level, and attorneys in media law, nonprofit legal services, and criminal defense. The Coalition participates in a National Freedom of Information Coalition where advocates from dozens of states work together on common issues all are facing. </w:t>
      </w:r>
    </w:p>
    <w:p w14:paraId="6B6B611F" w14:textId="77777777" w:rsidR="004D0AA2" w:rsidRPr="0002579F" w:rsidRDefault="004D0AA2" w:rsidP="0091082F">
      <w:pPr>
        <w:rPr>
          <w:rFonts w:ascii="Times New Roman" w:eastAsia="Times New Roman" w:hAnsi="Times New Roman" w:cs="Times New Roman"/>
          <w:sz w:val="20"/>
          <w:szCs w:val="20"/>
        </w:rPr>
      </w:pPr>
    </w:p>
    <w:sectPr w:rsidR="004D0AA2" w:rsidRPr="0002579F" w:rsidSect="004E5633">
      <w:footerReference w:type="even" r:id="rId12"/>
      <w:footerReference w:type="default" r:id="rId13"/>
      <w:pgSz w:w="12240" w:h="15840"/>
      <w:pgMar w:top="783" w:right="720" w:bottom="110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AA37" w14:textId="77777777" w:rsidR="00304E1C" w:rsidRDefault="00304E1C" w:rsidP="005C77A6">
      <w:r>
        <w:separator/>
      </w:r>
    </w:p>
  </w:endnote>
  <w:endnote w:type="continuationSeparator" w:id="0">
    <w:p w14:paraId="3E8293EE" w14:textId="77777777" w:rsidR="00304E1C" w:rsidRDefault="00304E1C" w:rsidP="005C77A6">
      <w:r>
        <w:continuationSeparator/>
      </w:r>
    </w:p>
  </w:endnote>
  <w:endnote w:id="1">
    <w:p w14:paraId="67A4C4D6" w14:textId="7D4FBE67" w:rsidR="0002579F" w:rsidRDefault="0002579F">
      <w:pPr>
        <w:pStyle w:val="EndnoteText"/>
        <w:rPr>
          <w:rFonts w:ascii="Times New Roman" w:hAnsi="Times New Roman" w:cs="Times New Roman"/>
        </w:rPr>
      </w:pPr>
      <w:r>
        <w:rPr>
          <w:rFonts w:ascii="Times New Roman" w:hAnsi="Times New Roman" w:cs="Times New Roman"/>
        </w:rPr>
        <w:t>ENDNOTES</w:t>
      </w:r>
    </w:p>
    <w:p w14:paraId="696D047E" w14:textId="77777777" w:rsidR="004D0AA2" w:rsidRDefault="004D0AA2">
      <w:pPr>
        <w:pStyle w:val="EndnoteText"/>
        <w:rPr>
          <w:rFonts w:ascii="Times New Roman" w:hAnsi="Times New Roman" w:cs="Times New Roman"/>
        </w:rPr>
      </w:pPr>
    </w:p>
    <w:p w14:paraId="37CF5F40" w14:textId="34F78A58" w:rsidR="00D05199" w:rsidRDefault="00D05199">
      <w:pPr>
        <w:pStyle w:val="EndnoteText"/>
        <w:rPr>
          <w:rFonts w:ascii="Times New Roman" w:hAnsi="Times New Roman" w:cs="Times New Roman"/>
        </w:rPr>
      </w:pPr>
      <w:r w:rsidRPr="00D05199">
        <w:rPr>
          <w:rStyle w:val="EndnoteReference"/>
          <w:rFonts w:ascii="Times New Roman" w:hAnsi="Times New Roman" w:cs="Times New Roman"/>
        </w:rPr>
        <w:endnoteRef/>
      </w:r>
      <w:r w:rsidRPr="00D05199">
        <w:rPr>
          <w:rFonts w:ascii="Times New Roman" w:hAnsi="Times New Roman" w:cs="Times New Roman"/>
        </w:rPr>
        <w:t xml:space="preserve"> </w:t>
      </w:r>
      <w:r>
        <w:rPr>
          <w:rFonts w:ascii="Times New Roman" w:hAnsi="Times New Roman" w:cs="Times New Roman"/>
        </w:rPr>
        <w:t xml:space="preserve">These duties take three single-spaced pages to describe. FOIA appeal adjudication is barely mentioned. </w:t>
      </w:r>
      <w:r w:rsidRPr="00D05199">
        <w:rPr>
          <w:rFonts w:ascii="Times New Roman" w:hAnsi="Times New Roman" w:cs="Times New Roman"/>
        </w:rPr>
        <w:t>M</w:t>
      </w:r>
      <w:r w:rsidRPr="00212CD1">
        <w:rPr>
          <w:rFonts w:ascii="Times New Roman" w:hAnsi="Times New Roman" w:cs="Times New Roman"/>
        </w:rPr>
        <w:t>OLC FY 2023 Performance Oversight Questions (Q.</w:t>
      </w:r>
      <w:r>
        <w:rPr>
          <w:rFonts w:ascii="Times New Roman" w:hAnsi="Times New Roman" w:cs="Times New Roman"/>
        </w:rPr>
        <w:t>1</w:t>
      </w:r>
      <w:r w:rsidRPr="00212CD1">
        <w:rPr>
          <w:rFonts w:ascii="Times New Roman" w:hAnsi="Times New Roman" w:cs="Times New Roman"/>
        </w:rPr>
        <w:t>, Agency-specific questions, p</w:t>
      </w:r>
      <w:r>
        <w:rPr>
          <w:rFonts w:ascii="Times New Roman" w:hAnsi="Times New Roman" w:cs="Times New Roman"/>
        </w:rPr>
        <w:t>p</w:t>
      </w:r>
      <w:r w:rsidRPr="00212CD1">
        <w:rPr>
          <w:rFonts w:ascii="Times New Roman" w:hAnsi="Times New Roman" w:cs="Times New Roman"/>
        </w:rPr>
        <w:t xml:space="preserve">. </w:t>
      </w:r>
      <w:r>
        <w:rPr>
          <w:rFonts w:ascii="Times New Roman" w:hAnsi="Times New Roman" w:cs="Times New Roman"/>
        </w:rPr>
        <w:t>15-17</w:t>
      </w:r>
      <w:r w:rsidRPr="00212CD1">
        <w:rPr>
          <w:rFonts w:ascii="Times New Roman" w:hAnsi="Times New Roman" w:cs="Times New Roman"/>
        </w:rPr>
        <w:t xml:space="preserve">). Available at: </w:t>
      </w:r>
      <w:hyperlink r:id="rId1" w:history="1">
        <w:r w:rsidRPr="00212CD1">
          <w:rPr>
            <w:rStyle w:val="Hyperlink"/>
            <w:rFonts w:ascii="Times New Roman" w:hAnsi="Times New Roman" w:cs="Times New Roman"/>
          </w:rPr>
          <w:t>https://dccouncil.gov/wp-content/uploads/2023/02/MOLC-POH-Pre-Hearing-Questions-and-Responses-FY23.pdf</w:t>
        </w:r>
      </w:hyperlink>
      <w:r w:rsidRPr="00212CD1">
        <w:rPr>
          <w:rFonts w:ascii="Times New Roman" w:hAnsi="Times New Roman" w:cs="Times New Roman"/>
        </w:rPr>
        <w:t>.</w:t>
      </w:r>
      <w:r w:rsidR="00B41FA1">
        <w:rPr>
          <w:rFonts w:ascii="Times New Roman" w:hAnsi="Times New Roman" w:cs="Times New Roman"/>
        </w:rPr>
        <w:t xml:space="preserve"> The mayor’s budget does not mention FOIA appeals. </w:t>
      </w:r>
    </w:p>
    <w:p w14:paraId="60F0C0A5" w14:textId="77777777" w:rsidR="004D0AA2" w:rsidRDefault="004D0AA2">
      <w:pPr>
        <w:pStyle w:val="EndnoteText"/>
      </w:pPr>
    </w:p>
  </w:endnote>
  <w:endnote w:id="2">
    <w:p w14:paraId="5C167CDB" w14:textId="05FBC240" w:rsidR="004D0AA2" w:rsidRDefault="004D0AA2">
      <w:pPr>
        <w:pStyle w:val="EndnoteText"/>
        <w:rPr>
          <w:rFonts w:ascii="Times New Roman" w:hAnsi="Times New Roman" w:cs="Times New Roman"/>
        </w:rPr>
      </w:pPr>
      <w:r w:rsidRPr="004D0AA2">
        <w:rPr>
          <w:rStyle w:val="EndnoteReference"/>
          <w:rFonts w:ascii="Times New Roman" w:hAnsi="Times New Roman" w:cs="Times New Roman"/>
        </w:rPr>
        <w:endnoteRef/>
      </w:r>
      <w:r w:rsidRPr="004D0AA2">
        <w:rPr>
          <w:rFonts w:ascii="Times New Roman" w:hAnsi="Times New Roman" w:cs="Times New Roman"/>
        </w:rPr>
        <w:t xml:space="preserve"> </w:t>
      </w:r>
      <w:r>
        <w:rPr>
          <w:rFonts w:ascii="Times New Roman" w:hAnsi="Times New Roman" w:cs="Times New Roman"/>
        </w:rPr>
        <w:t xml:space="preserve">FY22 data </w:t>
      </w:r>
      <w:r w:rsidR="00CD349F">
        <w:rPr>
          <w:rFonts w:ascii="Times New Roman" w:hAnsi="Times New Roman" w:cs="Times New Roman"/>
        </w:rPr>
        <w:t xml:space="preserve">are from the mayor’s </w:t>
      </w:r>
      <w:r>
        <w:rPr>
          <w:rFonts w:ascii="Times New Roman" w:hAnsi="Times New Roman" w:cs="Times New Roman"/>
        </w:rPr>
        <w:t>FY22 FOIA processing report</w:t>
      </w:r>
      <w:r w:rsidR="00CD349F">
        <w:rPr>
          <w:rFonts w:ascii="Times New Roman" w:hAnsi="Times New Roman" w:cs="Times New Roman"/>
        </w:rPr>
        <w:t xml:space="preserve">. </w:t>
      </w:r>
      <w:r>
        <w:rPr>
          <w:rFonts w:ascii="Times New Roman" w:hAnsi="Times New Roman" w:cs="Times New Roman"/>
        </w:rPr>
        <w:t>Available at:</w:t>
      </w:r>
      <w:r w:rsidRPr="004D0AA2">
        <w:t xml:space="preserve"> </w:t>
      </w:r>
      <w:r w:rsidR="00CD349F" w:rsidRPr="00CD349F">
        <w:rPr>
          <w:rFonts w:ascii="Times New Roman" w:hAnsi="Times New Roman" w:cs="Times New Roman"/>
        </w:rPr>
        <w:fldChar w:fldCharType="begin"/>
      </w:r>
      <w:r w:rsidR="00CD349F" w:rsidRPr="00CD349F">
        <w:rPr>
          <w:rFonts w:ascii="Times New Roman" w:hAnsi="Times New Roman" w:cs="Times New Roman"/>
        </w:rPr>
        <w:instrText xml:space="preserve"> HYPERLINK "</w:instrText>
      </w:r>
      <w:r w:rsidR="00CD349F" w:rsidRPr="00CD349F">
        <w:rPr>
          <w:rFonts w:ascii="Times New Roman" w:hAnsi="Times New Roman" w:cs="Times New Roman"/>
        </w:rPr>
        <w:instrText>https://tinyurl.com/mmbntaxz</w:instrText>
      </w:r>
      <w:r w:rsidR="00CD349F" w:rsidRPr="00CD349F">
        <w:rPr>
          <w:rFonts w:ascii="Times New Roman" w:hAnsi="Times New Roman" w:cs="Times New Roman"/>
        </w:rPr>
        <w:instrText xml:space="preserve">" </w:instrText>
      </w:r>
      <w:r w:rsidR="00CD349F" w:rsidRPr="00CD349F">
        <w:rPr>
          <w:rFonts w:ascii="Times New Roman" w:hAnsi="Times New Roman" w:cs="Times New Roman"/>
        </w:rPr>
        <w:fldChar w:fldCharType="separate"/>
      </w:r>
      <w:r w:rsidR="00CD349F" w:rsidRPr="00CD349F">
        <w:rPr>
          <w:rStyle w:val="Hyperlink"/>
          <w:rFonts w:ascii="Times New Roman" w:hAnsi="Times New Roman" w:cs="Times New Roman"/>
        </w:rPr>
        <w:t>https://tinyurl.com/mmbntaxz</w:t>
      </w:r>
      <w:r w:rsidR="00CD349F" w:rsidRPr="00CD349F">
        <w:rPr>
          <w:rFonts w:ascii="Times New Roman" w:hAnsi="Times New Roman" w:cs="Times New Roman"/>
        </w:rPr>
        <w:fldChar w:fldCharType="end"/>
      </w:r>
      <w:r w:rsidR="00CD349F" w:rsidRPr="00CD349F">
        <w:rPr>
          <w:rFonts w:ascii="Times New Roman" w:hAnsi="Times New Roman" w:cs="Times New Roman"/>
        </w:rPr>
        <w:t xml:space="preserve">. </w:t>
      </w:r>
      <w:r w:rsidR="00CD349F">
        <w:rPr>
          <w:rFonts w:ascii="Times New Roman" w:hAnsi="Times New Roman" w:cs="Times New Roman"/>
        </w:rPr>
        <w:t>FY21 data are from the equivalent report for that year. Available at:</w:t>
      </w:r>
      <w:r w:rsidR="00CD349F" w:rsidRPr="00CD349F">
        <w:t xml:space="preserve"> </w:t>
      </w:r>
      <w:hyperlink r:id="rId2" w:history="1">
        <w:r w:rsidR="00CD349F" w:rsidRPr="00FC1BAA">
          <w:rPr>
            <w:rStyle w:val="Hyperlink"/>
            <w:rFonts w:ascii="Times New Roman" w:hAnsi="Times New Roman" w:cs="Times New Roman"/>
          </w:rPr>
          <w:t>https://tinyurl.com/2p9akv3a</w:t>
        </w:r>
      </w:hyperlink>
      <w:r w:rsidR="00CD349F">
        <w:rPr>
          <w:rFonts w:ascii="Times New Roman" w:hAnsi="Times New Roman" w:cs="Times New Roman"/>
        </w:rPr>
        <w:t xml:space="preserve">. </w:t>
      </w:r>
    </w:p>
    <w:p w14:paraId="06CF1FCE" w14:textId="77777777" w:rsidR="00CD349F" w:rsidRPr="004D0AA2" w:rsidRDefault="00CD349F">
      <w:pPr>
        <w:pStyle w:val="EndnoteText"/>
        <w:rPr>
          <w:rFonts w:ascii="Times New Roman" w:hAnsi="Times New Roman" w:cs="Times New Roman"/>
        </w:rPr>
      </w:pPr>
    </w:p>
  </w:endnote>
  <w:endnote w:id="3">
    <w:p w14:paraId="32E1E73D" w14:textId="4B4C7718" w:rsidR="00016207" w:rsidRDefault="00CD349F" w:rsidP="00CD349F">
      <w:pPr>
        <w:rPr>
          <w:rFonts w:ascii="Times New Roman" w:hAnsi="Times New Roman" w:cs="Times New Roman"/>
        </w:rPr>
      </w:pPr>
      <w:r w:rsidRPr="00CD349F">
        <w:rPr>
          <w:rFonts w:ascii="Times New Roman" w:hAnsi="Times New Roman" w:cs="Times New Roman"/>
          <w:sz w:val="20"/>
          <w:szCs w:val="20"/>
          <w:vertAlign w:val="superscript"/>
        </w:rPr>
        <w:t>iii</w:t>
      </w:r>
      <w:r>
        <w:rPr>
          <w:rFonts w:ascii="Times New Roman" w:hAnsi="Times New Roman" w:cs="Times New Roman"/>
          <w:sz w:val="20"/>
          <w:szCs w:val="20"/>
        </w:rPr>
        <w:t xml:space="preserve"> </w:t>
      </w:r>
      <w:r w:rsidR="006A7930" w:rsidRPr="00CD349F">
        <w:rPr>
          <w:rFonts w:ascii="Times New Roman" w:hAnsi="Times New Roman" w:cs="Times New Roman"/>
          <w:sz w:val="20"/>
          <w:szCs w:val="20"/>
        </w:rPr>
        <w:t>On errors overall:</w:t>
      </w:r>
      <w:r w:rsidR="006A7930">
        <w:rPr>
          <w:rFonts w:ascii="Times New Roman" w:hAnsi="Times New Roman" w:cs="Times New Roman"/>
        </w:rPr>
        <w:t xml:space="preserve"> </w:t>
      </w:r>
      <w:r w:rsidR="006A7930" w:rsidRPr="00CD349F">
        <w:rPr>
          <w:rFonts w:ascii="Times New Roman" w:hAnsi="Times New Roman" w:cs="Times New Roman"/>
          <w:sz w:val="20"/>
          <w:szCs w:val="20"/>
        </w:rPr>
        <w:t xml:space="preserve">MOLC data in the mayor’s FY22 FOIA processing report shows of 137 </w:t>
      </w:r>
      <w:r w:rsidR="006A7930" w:rsidRPr="00CD349F">
        <w:rPr>
          <w:rFonts w:ascii="Times New Roman" w:hAnsi="Times New Roman" w:cs="Times New Roman"/>
          <w:sz w:val="20"/>
          <w:szCs w:val="20"/>
          <w:u w:val="single"/>
        </w:rPr>
        <w:t>decided</w:t>
      </w:r>
      <w:r w:rsidR="006A7930" w:rsidRPr="00CD349F">
        <w:rPr>
          <w:rFonts w:ascii="Times New Roman" w:hAnsi="Times New Roman" w:cs="Times New Roman"/>
          <w:sz w:val="20"/>
          <w:szCs w:val="20"/>
        </w:rPr>
        <w:t xml:space="preserve"> appeals, 33 percent were granted and remanded for corrective action by the agency. That doesn’t count </w:t>
      </w:r>
      <w:r w:rsidR="006A7930">
        <w:rPr>
          <w:rFonts w:ascii="Times New Roman" w:hAnsi="Times New Roman" w:cs="Times New Roman"/>
          <w:sz w:val="20"/>
          <w:szCs w:val="20"/>
        </w:rPr>
        <w:t xml:space="preserve">another third of the 210 total appeals where </w:t>
      </w:r>
      <w:r w:rsidR="006A7930" w:rsidRPr="00CD349F">
        <w:rPr>
          <w:rFonts w:ascii="Times New Roman" w:hAnsi="Times New Roman" w:cs="Times New Roman"/>
          <w:sz w:val="20"/>
          <w:szCs w:val="20"/>
        </w:rPr>
        <w:t xml:space="preserve">the agency acted </w:t>
      </w:r>
      <w:r w:rsidR="006A7930">
        <w:rPr>
          <w:rFonts w:ascii="Times New Roman" w:hAnsi="Times New Roman" w:cs="Times New Roman"/>
          <w:sz w:val="20"/>
          <w:szCs w:val="20"/>
        </w:rPr>
        <w:t xml:space="preserve">to correct itself </w:t>
      </w:r>
      <w:r w:rsidR="006A7930" w:rsidRPr="00CD349F">
        <w:rPr>
          <w:rFonts w:ascii="Times New Roman" w:hAnsi="Times New Roman" w:cs="Times New Roman"/>
          <w:sz w:val="20"/>
          <w:szCs w:val="20"/>
        </w:rPr>
        <w:t xml:space="preserve">after </w:t>
      </w:r>
      <w:r w:rsidR="006A7930">
        <w:rPr>
          <w:rFonts w:ascii="Times New Roman" w:hAnsi="Times New Roman" w:cs="Times New Roman"/>
          <w:sz w:val="20"/>
          <w:szCs w:val="20"/>
        </w:rPr>
        <w:t xml:space="preserve">the requester appealed. </w:t>
      </w:r>
      <w:r w:rsidR="006A7930" w:rsidRPr="00CD349F">
        <w:rPr>
          <w:rFonts w:ascii="Times New Roman" w:hAnsi="Times New Roman" w:cs="Times New Roman"/>
          <w:sz w:val="20"/>
          <w:szCs w:val="20"/>
        </w:rPr>
        <w:t>MOLC close</w:t>
      </w:r>
      <w:r w:rsidR="006A7930">
        <w:rPr>
          <w:rFonts w:ascii="Times New Roman" w:hAnsi="Times New Roman" w:cs="Times New Roman"/>
          <w:sz w:val="20"/>
          <w:szCs w:val="20"/>
        </w:rPr>
        <w:t xml:space="preserve">s those cases </w:t>
      </w:r>
      <w:r w:rsidR="006A7930" w:rsidRPr="00CD349F">
        <w:rPr>
          <w:rFonts w:ascii="Times New Roman" w:hAnsi="Times New Roman" w:cs="Times New Roman"/>
          <w:sz w:val="20"/>
          <w:szCs w:val="20"/>
        </w:rPr>
        <w:t>as moot</w:t>
      </w:r>
      <w:r w:rsidR="006A7930">
        <w:rPr>
          <w:rFonts w:ascii="Times New Roman" w:hAnsi="Times New Roman" w:cs="Times New Roman"/>
          <w:sz w:val="20"/>
          <w:szCs w:val="20"/>
        </w:rPr>
        <w:t xml:space="preserve"> without analysis and opinion, but agency error is the logical conclusion. </w:t>
      </w:r>
      <w:r>
        <w:rPr>
          <w:rFonts w:ascii="Times New Roman" w:hAnsi="Times New Roman" w:cs="Times New Roman"/>
          <w:sz w:val="20"/>
          <w:szCs w:val="20"/>
        </w:rPr>
        <w:t>On complexity: t</w:t>
      </w:r>
      <w:r w:rsidRPr="00CD349F">
        <w:rPr>
          <w:rFonts w:ascii="Times New Roman" w:hAnsi="Times New Roman" w:cs="Times New Roman"/>
          <w:sz w:val="20"/>
          <w:szCs w:val="20"/>
        </w:rPr>
        <w:t xml:space="preserve">he </w:t>
      </w:r>
      <w:r>
        <w:rPr>
          <w:rFonts w:ascii="Times New Roman" w:hAnsi="Times New Roman" w:cs="Times New Roman"/>
          <w:sz w:val="20"/>
          <w:szCs w:val="20"/>
        </w:rPr>
        <w:t xml:space="preserve">most obvious example is the </w:t>
      </w:r>
      <w:r w:rsidRPr="00CD349F">
        <w:rPr>
          <w:rFonts w:ascii="Times New Roman" w:hAnsi="Times New Roman" w:cs="Times New Roman"/>
          <w:sz w:val="20"/>
          <w:szCs w:val="20"/>
        </w:rPr>
        <w:t>privacy exemptions in D.C. FOIA, D.C. Code §2-534(a)(2) and (a)(3)</w:t>
      </w:r>
      <w:r>
        <w:rPr>
          <w:rFonts w:ascii="Times New Roman" w:hAnsi="Times New Roman" w:cs="Times New Roman"/>
          <w:sz w:val="20"/>
          <w:szCs w:val="20"/>
        </w:rPr>
        <w:t xml:space="preserve">. Agencies cited these </w:t>
      </w:r>
      <w:r w:rsidRPr="00CD349F">
        <w:rPr>
          <w:rFonts w:ascii="Times New Roman" w:hAnsi="Times New Roman" w:cs="Times New Roman"/>
          <w:sz w:val="20"/>
          <w:szCs w:val="20"/>
        </w:rPr>
        <w:t xml:space="preserve">in denials just under 3,400 times last year. </w:t>
      </w:r>
      <w:r>
        <w:rPr>
          <w:rFonts w:ascii="Times New Roman" w:hAnsi="Times New Roman" w:cs="Times New Roman"/>
          <w:sz w:val="20"/>
          <w:szCs w:val="20"/>
        </w:rPr>
        <w:t xml:space="preserve">Complexity arises because public interest in release is required to be balanced against privacy; only “unwarranted” invasions of privacy (those lacking countervailing public interest in release of the records) are protected by the exemption. Agencies often overlook the required balancing test or get it wrong. Hundreds </w:t>
      </w:r>
      <w:r w:rsidRPr="00CD349F">
        <w:rPr>
          <w:rFonts w:ascii="Times New Roman" w:hAnsi="Times New Roman" w:cs="Times New Roman"/>
          <w:sz w:val="20"/>
          <w:szCs w:val="20"/>
        </w:rPr>
        <w:t>of cases interpret th</w:t>
      </w:r>
      <w:r>
        <w:rPr>
          <w:rFonts w:ascii="Times New Roman" w:hAnsi="Times New Roman" w:cs="Times New Roman"/>
          <w:sz w:val="20"/>
          <w:szCs w:val="20"/>
        </w:rPr>
        <w:t xml:space="preserve">is puzzle. </w:t>
      </w:r>
      <w:r w:rsidRPr="00CD349F">
        <w:rPr>
          <w:rFonts w:ascii="Times New Roman" w:hAnsi="Times New Roman" w:cs="Times New Roman"/>
          <w:sz w:val="20"/>
          <w:szCs w:val="20"/>
        </w:rPr>
        <w:t>In just one context (reviewing footage for FOIA release of police body-worn camera video)</w:t>
      </w:r>
      <w:r>
        <w:rPr>
          <w:rFonts w:ascii="Times New Roman" w:hAnsi="Times New Roman" w:cs="Times New Roman"/>
          <w:sz w:val="20"/>
          <w:szCs w:val="20"/>
        </w:rPr>
        <w:t>,</w:t>
      </w:r>
      <w:r w:rsidRPr="00CD349F">
        <w:rPr>
          <w:rFonts w:ascii="Times New Roman" w:hAnsi="Times New Roman" w:cs="Times New Roman"/>
          <w:sz w:val="20"/>
          <w:szCs w:val="20"/>
        </w:rPr>
        <w:t xml:space="preserve"> the Office of Open Government concluded that MPD gets </w:t>
      </w:r>
      <w:r>
        <w:rPr>
          <w:rFonts w:ascii="Times New Roman" w:hAnsi="Times New Roman" w:cs="Times New Roman"/>
          <w:sz w:val="20"/>
          <w:szCs w:val="20"/>
        </w:rPr>
        <w:t xml:space="preserve">the privacy analysis </w:t>
      </w:r>
      <w:r w:rsidRPr="00CD349F">
        <w:rPr>
          <w:rFonts w:ascii="Times New Roman" w:hAnsi="Times New Roman" w:cs="Times New Roman"/>
          <w:sz w:val="20"/>
          <w:szCs w:val="20"/>
        </w:rPr>
        <w:t>wrong often</w:t>
      </w:r>
      <w:r>
        <w:rPr>
          <w:rFonts w:ascii="Times New Roman" w:hAnsi="Times New Roman" w:cs="Times New Roman"/>
          <w:sz w:val="20"/>
          <w:szCs w:val="20"/>
        </w:rPr>
        <w:t xml:space="preserve"> and redacts video that should not be exempted</w:t>
      </w:r>
      <w:r w:rsidRPr="00CD349F">
        <w:rPr>
          <w:rFonts w:ascii="Times New Roman" w:hAnsi="Times New Roman" w:cs="Times New Roman"/>
          <w:sz w:val="20"/>
          <w:szCs w:val="20"/>
        </w:rPr>
        <w:t xml:space="preserve">. See </w:t>
      </w:r>
      <w:r w:rsidRPr="00CD349F">
        <w:rPr>
          <w:rFonts w:ascii="Times New Roman" w:hAnsi="Times New Roman" w:cs="Times New Roman"/>
          <w:i/>
          <w:iCs/>
          <w:sz w:val="20"/>
          <w:szCs w:val="20"/>
        </w:rPr>
        <w:t>FOIA Body Worn Cameras Advisory Opinion</w:t>
      </w:r>
      <w:r>
        <w:rPr>
          <w:rFonts w:ascii="Times New Roman" w:hAnsi="Times New Roman" w:cs="Times New Roman"/>
          <w:i/>
          <w:iCs/>
          <w:sz w:val="20"/>
          <w:szCs w:val="20"/>
        </w:rPr>
        <w:t xml:space="preserve"> </w:t>
      </w:r>
      <w:r>
        <w:rPr>
          <w:rFonts w:ascii="Times New Roman" w:hAnsi="Times New Roman" w:cs="Times New Roman"/>
          <w:sz w:val="20"/>
          <w:szCs w:val="20"/>
        </w:rPr>
        <w:t xml:space="preserve">(November 2020). </w:t>
      </w:r>
      <w:r w:rsidRPr="00CD349F">
        <w:rPr>
          <w:rFonts w:ascii="Times New Roman" w:hAnsi="Times New Roman" w:cs="Times New Roman"/>
          <w:sz w:val="20"/>
          <w:szCs w:val="20"/>
        </w:rPr>
        <w:t xml:space="preserve">Available at: </w:t>
      </w:r>
      <w:hyperlink r:id="rId3" w:history="1">
        <w:r w:rsidRPr="00FC1BAA">
          <w:rPr>
            <w:rStyle w:val="Hyperlink"/>
            <w:rFonts w:ascii="Times New Roman" w:hAnsi="Times New Roman" w:cs="Times New Roman"/>
            <w:sz w:val="20"/>
            <w:szCs w:val="20"/>
          </w:rPr>
          <w:t>https://w</w:t>
        </w:r>
        <w:r w:rsidRPr="00FC1BAA">
          <w:rPr>
            <w:rStyle w:val="Hyperlink"/>
            <w:rFonts w:ascii="Times New Roman" w:hAnsi="Times New Roman" w:cs="Times New Roman"/>
            <w:sz w:val="20"/>
            <w:szCs w:val="20"/>
          </w:rPr>
          <w:t>w</w:t>
        </w:r>
        <w:r w:rsidRPr="00FC1BAA">
          <w:rPr>
            <w:rStyle w:val="Hyperlink"/>
            <w:rFonts w:ascii="Times New Roman" w:hAnsi="Times New Roman" w:cs="Times New Roman"/>
            <w:sz w:val="20"/>
            <w:szCs w:val="20"/>
          </w:rPr>
          <w:t>w.open-</w:t>
        </w:r>
        <w:r w:rsidRPr="00FC1BAA">
          <w:rPr>
            <w:rStyle w:val="Hyperlink"/>
            <w:rFonts w:ascii="Times New Roman" w:hAnsi="Times New Roman" w:cs="Times New Roman"/>
            <w:sz w:val="20"/>
            <w:szCs w:val="20"/>
          </w:rPr>
          <w:t>d</w:t>
        </w:r>
        <w:r w:rsidRPr="00FC1BAA">
          <w:rPr>
            <w:rStyle w:val="Hyperlink"/>
            <w:rFonts w:ascii="Times New Roman" w:hAnsi="Times New Roman" w:cs="Times New Roman"/>
            <w:sz w:val="20"/>
            <w:szCs w:val="20"/>
          </w:rPr>
          <w:t>c.gov/BWC_FOIA_AdvisoryOpinion_2020</w:t>
        </w:r>
      </w:hyperlink>
      <w:r w:rsidRPr="00CD349F">
        <w:rPr>
          <w:rFonts w:ascii="Times New Roman" w:hAnsi="Times New Roman" w:cs="Times New Roman"/>
          <w:sz w:val="20"/>
          <w:szCs w:val="20"/>
        </w:rPr>
        <w:t xml:space="preserve">. </w:t>
      </w:r>
    </w:p>
    <w:p w14:paraId="6762868E" w14:textId="77777777" w:rsidR="00016207" w:rsidRPr="00016207" w:rsidRDefault="00016207">
      <w:pPr>
        <w:pStyle w:val="EndnoteText"/>
        <w:rPr>
          <w:rFonts w:ascii="Times New Roman" w:hAnsi="Times New Roman" w:cs="Times New Roman"/>
        </w:rPr>
      </w:pPr>
    </w:p>
  </w:endnote>
  <w:endnote w:id="4">
    <w:p w14:paraId="080893AC" w14:textId="0BEEBED4" w:rsidR="00212CD1" w:rsidRDefault="00212CD1">
      <w:pPr>
        <w:pStyle w:val="EndnoteText"/>
        <w:rPr>
          <w:rFonts w:ascii="Times New Roman" w:hAnsi="Times New Roman" w:cs="Times New Roman"/>
        </w:rPr>
      </w:pPr>
      <w:r w:rsidRPr="00212CD1">
        <w:rPr>
          <w:rStyle w:val="EndnoteReference"/>
          <w:rFonts w:ascii="Times New Roman" w:hAnsi="Times New Roman" w:cs="Times New Roman"/>
        </w:rPr>
        <w:endnoteRef/>
      </w:r>
      <w:r w:rsidRPr="00212CD1">
        <w:rPr>
          <w:rFonts w:ascii="Times New Roman" w:hAnsi="Times New Roman" w:cs="Times New Roman"/>
        </w:rPr>
        <w:t xml:space="preserve"> </w:t>
      </w:r>
      <w:r w:rsidR="008B6345">
        <w:rPr>
          <w:rFonts w:ascii="Times New Roman" w:hAnsi="Times New Roman" w:cs="Times New Roman"/>
        </w:rPr>
        <w:t xml:space="preserve">Most people can’t go to court; and few do. </w:t>
      </w:r>
      <w:r w:rsidRPr="00212CD1">
        <w:rPr>
          <w:rFonts w:ascii="Times New Roman" w:hAnsi="Times New Roman" w:cs="Times New Roman"/>
        </w:rPr>
        <w:t>In FY22 there were only 29 FOIA cases in D.C. courts</w:t>
      </w:r>
      <w:r w:rsidR="00CD349F">
        <w:rPr>
          <w:rFonts w:ascii="Times New Roman" w:hAnsi="Times New Roman" w:cs="Times New Roman"/>
        </w:rPr>
        <w:t xml:space="preserve"> and</w:t>
      </w:r>
      <w:r w:rsidRPr="00212CD1">
        <w:rPr>
          <w:rFonts w:ascii="Times New Roman" w:hAnsi="Times New Roman" w:cs="Times New Roman"/>
        </w:rPr>
        <w:t xml:space="preserve"> </w:t>
      </w:r>
      <w:r>
        <w:rPr>
          <w:rFonts w:ascii="Times New Roman" w:hAnsi="Times New Roman" w:cs="Times New Roman"/>
        </w:rPr>
        <w:t xml:space="preserve">only a dozen </w:t>
      </w:r>
      <w:r w:rsidR="00CD349F">
        <w:rPr>
          <w:rFonts w:ascii="Times New Roman" w:hAnsi="Times New Roman" w:cs="Times New Roman"/>
        </w:rPr>
        <w:t xml:space="preserve">were </w:t>
      </w:r>
      <w:r w:rsidRPr="00212CD1">
        <w:rPr>
          <w:rFonts w:ascii="Times New Roman" w:hAnsi="Times New Roman" w:cs="Times New Roman"/>
        </w:rPr>
        <w:t>brought by in</w:t>
      </w:r>
      <w:r>
        <w:rPr>
          <w:rFonts w:ascii="Times New Roman" w:hAnsi="Times New Roman" w:cs="Times New Roman"/>
        </w:rPr>
        <w:t xml:space="preserve">dividual </w:t>
      </w:r>
      <w:r w:rsidRPr="00212CD1">
        <w:rPr>
          <w:rFonts w:ascii="Times New Roman" w:hAnsi="Times New Roman" w:cs="Times New Roman"/>
        </w:rPr>
        <w:t xml:space="preserve">plaintiffs. </w:t>
      </w:r>
      <w:r>
        <w:rPr>
          <w:rFonts w:ascii="Times New Roman" w:hAnsi="Times New Roman" w:cs="Times New Roman"/>
        </w:rPr>
        <w:t xml:space="preserve">See Office of Attorney General, FY23 FOIA Report. Available at: </w:t>
      </w:r>
      <w:hyperlink r:id="rId4" w:history="1">
        <w:r w:rsidRPr="000A2822">
          <w:rPr>
            <w:rStyle w:val="Hyperlink"/>
            <w:rFonts w:ascii="Times New Roman" w:hAnsi="Times New Roman" w:cs="Times New Roman"/>
          </w:rPr>
          <w:t>https://lims.dccouncil.gov/Legislation/RC25-0012</w:t>
        </w:r>
      </w:hyperlink>
      <w:r>
        <w:rPr>
          <w:rFonts w:ascii="Times New Roman" w:hAnsi="Times New Roman" w:cs="Times New Roman"/>
        </w:rPr>
        <w:t xml:space="preserve">. </w:t>
      </w:r>
    </w:p>
    <w:p w14:paraId="65AF6CE0" w14:textId="77777777" w:rsidR="00850610" w:rsidRPr="00212CD1" w:rsidRDefault="00850610">
      <w:pPr>
        <w:pStyle w:val="EndnoteText"/>
        <w:rPr>
          <w:rFonts w:ascii="Times New Roman" w:hAnsi="Times New Roman" w:cs="Times New Roman"/>
        </w:rPr>
      </w:pPr>
    </w:p>
  </w:endnote>
  <w:endnote w:id="5">
    <w:p w14:paraId="2947F97C" w14:textId="1E15E9E2" w:rsidR="00D05199" w:rsidRDefault="00D05199">
      <w:pPr>
        <w:pStyle w:val="EndnoteText"/>
        <w:rPr>
          <w:rStyle w:val="Hyperlink"/>
          <w:rFonts w:ascii="Times New Roman" w:hAnsi="Times New Roman" w:cs="Times New Roman"/>
        </w:rPr>
      </w:pPr>
      <w:r w:rsidRPr="00D05199">
        <w:rPr>
          <w:rStyle w:val="EndnoteReference"/>
          <w:rFonts w:ascii="Times New Roman" w:hAnsi="Times New Roman" w:cs="Times New Roman"/>
        </w:rPr>
        <w:endnoteRef/>
      </w:r>
      <w:r w:rsidRPr="00D05199">
        <w:rPr>
          <w:rFonts w:ascii="Times New Roman" w:hAnsi="Times New Roman" w:cs="Times New Roman"/>
        </w:rPr>
        <w:t xml:space="preserve"> </w:t>
      </w:r>
      <w:r>
        <w:rPr>
          <w:rFonts w:ascii="Times New Roman" w:hAnsi="Times New Roman" w:cs="Times New Roman"/>
        </w:rPr>
        <w:t xml:space="preserve">The 300 figure was in pre-hearing answers in </w:t>
      </w:r>
      <w:r w:rsidR="00016207">
        <w:rPr>
          <w:rFonts w:ascii="Times New Roman" w:hAnsi="Times New Roman" w:cs="Times New Roman"/>
        </w:rPr>
        <w:t xml:space="preserve">February </w:t>
      </w:r>
      <w:r>
        <w:rPr>
          <w:rFonts w:ascii="Times New Roman" w:hAnsi="Times New Roman" w:cs="Times New Roman"/>
        </w:rPr>
        <w:t xml:space="preserve">2022. It was confirmed by the Office of Open Government </w:t>
      </w:r>
      <w:r w:rsidR="00B41FA1">
        <w:rPr>
          <w:rFonts w:ascii="Times New Roman" w:hAnsi="Times New Roman" w:cs="Times New Roman"/>
        </w:rPr>
        <w:t xml:space="preserve">report of </w:t>
      </w:r>
      <w:r>
        <w:rPr>
          <w:rFonts w:ascii="Times New Roman" w:hAnsi="Times New Roman" w:cs="Times New Roman"/>
        </w:rPr>
        <w:t xml:space="preserve">investigation of a complaint </w:t>
      </w:r>
      <w:r w:rsidR="006A7930">
        <w:rPr>
          <w:rFonts w:ascii="Times New Roman" w:hAnsi="Times New Roman" w:cs="Times New Roman"/>
        </w:rPr>
        <w:t>by the Open Government Coalition</w:t>
      </w:r>
      <w:r w:rsidR="006A7930">
        <w:rPr>
          <w:rFonts w:ascii="Times New Roman" w:hAnsi="Times New Roman" w:cs="Times New Roman"/>
        </w:rPr>
        <w:t xml:space="preserve"> </w:t>
      </w:r>
      <w:r w:rsidR="00CD349F">
        <w:rPr>
          <w:rFonts w:ascii="Times New Roman" w:hAnsi="Times New Roman" w:cs="Times New Roman"/>
        </w:rPr>
        <w:t xml:space="preserve">about delayed opinions and nonpublication of those issued. </w:t>
      </w:r>
      <w:r>
        <w:rPr>
          <w:rFonts w:ascii="Times New Roman" w:hAnsi="Times New Roman" w:cs="Times New Roman"/>
        </w:rPr>
        <w:t xml:space="preserve">The </w:t>
      </w:r>
      <w:r w:rsidR="00CD349F">
        <w:rPr>
          <w:rFonts w:ascii="Times New Roman" w:hAnsi="Times New Roman" w:cs="Times New Roman"/>
        </w:rPr>
        <w:t>June 2022</w:t>
      </w:r>
      <w:r w:rsidR="00CD349F">
        <w:rPr>
          <w:rFonts w:ascii="Times New Roman" w:hAnsi="Times New Roman" w:cs="Times New Roman"/>
        </w:rPr>
        <w:t xml:space="preserve"> </w:t>
      </w:r>
      <w:r>
        <w:rPr>
          <w:rFonts w:ascii="Times New Roman" w:hAnsi="Times New Roman" w:cs="Times New Roman"/>
        </w:rPr>
        <w:t>OOG o</w:t>
      </w:r>
      <w:r w:rsidRPr="00C31BBB">
        <w:rPr>
          <w:rFonts w:ascii="Times New Roman" w:hAnsi="Times New Roman" w:cs="Times New Roman"/>
        </w:rPr>
        <w:t xml:space="preserve">pinion </w:t>
      </w:r>
      <w:r>
        <w:rPr>
          <w:rFonts w:ascii="Times New Roman" w:hAnsi="Times New Roman" w:cs="Times New Roman"/>
        </w:rPr>
        <w:t xml:space="preserve">is </w:t>
      </w:r>
      <w:r w:rsidRPr="00C31BBB">
        <w:rPr>
          <w:rFonts w:ascii="Times New Roman" w:hAnsi="Times New Roman" w:cs="Times New Roman"/>
        </w:rPr>
        <w:t xml:space="preserve">available at: </w:t>
      </w:r>
      <w:hyperlink r:id="rId5" w:history="1">
        <w:r w:rsidRPr="000A2822">
          <w:rPr>
            <w:rStyle w:val="Hyperlink"/>
            <w:rFonts w:ascii="Times New Roman" w:hAnsi="Times New Roman" w:cs="Times New Roman"/>
          </w:rPr>
          <w:t>https://www.open-dc.gov/documents/molc-ao</w:t>
        </w:r>
      </w:hyperlink>
      <w:r>
        <w:rPr>
          <w:rStyle w:val="Hyperlink"/>
          <w:rFonts w:ascii="Times New Roman" w:hAnsi="Times New Roman" w:cs="Times New Roman"/>
        </w:rPr>
        <w:t>.</w:t>
      </w:r>
    </w:p>
    <w:p w14:paraId="0C35CE43" w14:textId="77777777" w:rsidR="00016207" w:rsidRPr="00D05199" w:rsidRDefault="00016207">
      <w:pPr>
        <w:pStyle w:val="EndnoteText"/>
        <w:rPr>
          <w:rFonts w:ascii="Times New Roman" w:hAnsi="Times New Roman" w:cs="Times New Roman"/>
        </w:rPr>
      </w:pPr>
    </w:p>
  </w:endnote>
  <w:endnote w:id="6">
    <w:p w14:paraId="1FBD25B6" w14:textId="77777777" w:rsidR="00016207" w:rsidRDefault="00016207" w:rsidP="00016207">
      <w:pPr>
        <w:pStyle w:val="EndnoteText"/>
        <w:rPr>
          <w:rFonts w:ascii="Times New Roman" w:hAnsi="Times New Roman" w:cs="Times New Roman"/>
        </w:rPr>
      </w:pPr>
      <w:r w:rsidRPr="00A567D5">
        <w:rPr>
          <w:rStyle w:val="EndnoteReference"/>
          <w:rFonts w:ascii="Times New Roman" w:hAnsi="Times New Roman" w:cs="Times New Roman"/>
        </w:rPr>
        <w:endnoteRef/>
      </w:r>
      <w:r w:rsidRPr="00A567D5">
        <w:rPr>
          <w:rFonts w:ascii="Times New Roman" w:hAnsi="Times New Roman" w:cs="Times New Roman"/>
        </w:rPr>
        <w:t xml:space="preserve"> </w:t>
      </w:r>
      <w:r>
        <w:rPr>
          <w:rFonts w:ascii="Times New Roman" w:hAnsi="Times New Roman" w:cs="Times New Roman"/>
        </w:rPr>
        <w:t xml:space="preserve">Committee FY23 budget report dated April 20, 2022. Available at: </w:t>
      </w:r>
      <w:hyperlink r:id="rId6" w:history="1">
        <w:r w:rsidRPr="000A2822">
          <w:rPr>
            <w:rStyle w:val="Hyperlink"/>
            <w:rFonts w:ascii="Times New Roman" w:hAnsi="Times New Roman" w:cs="Times New Roman"/>
          </w:rPr>
          <w:t>https://dccouncil.gov/wp-content/uploads/2022/04/MARK-UP-VERSION-FY23-COHEA-Budget-Report.pdf</w:t>
        </w:r>
      </w:hyperlink>
      <w:r>
        <w:rPr>
          <w:rFonts w:ascii="Times New Roman" w:hAnsi="Times New Roman" w:cs="Times New Roman"/>
        </w:rPr>
        <w:t>. Recommendations for the MOLC are at p. 25.</w:t>
      </w:r>
    </w:p>
    <w:p w14:paraId="52CAB537" w14:textId="77777777" w:rsidR="004D0AA2" w:rsidRPr="00A567D5" w:rsidRDefault="004D0AA2" w:rsidP="00016207">
      <w:pPr>
        <w:pStyle w:val="EndnoteText"/>
        <w:rPr>
          <w:rFonts w:ascii="Times New Roman" w:hAnsi="Times New Roman" w:cs="Times New Roman"/>
        </w:rPr>
      </w:pPr>
    </w:p>
  </w:endnote>
  <w:endnote w:id="7">
    <w:p w14:paraId="7E9A7D8C" w14:textId="235D2B5A" w:rsidR="004D0AA2" w:rsidRPr="004D0AA2" w:rsidRDefault="004D0AA2" w:rsidP="004D0AA2">
      <w:pPr>
        <w:pStyle w:val="EndnoteText"/>
        <w:rPr>
          <w:rFonts w:ascii="Times New Roman" w:hAnsi="Times New Roman"/>
        </w:rPr>
      </w:pPr>
      <w:r w:rsidRPr="004D0AA2">
        <w:rPr>
          <w:rStyle w:val="EndnoteReference"/>
          <w:rFonts w:ascii="Times New Roman" w:hAnsi="Times New Roman" w:cs="Times New Roman"/>
        </w:rPr>
        <w:endnoteRef/>
      </w:r>
      <w:r w:rsidRPr="004D0AA2">
        <w:rPr>
          <w:rFonts w:ascii="Times New Roman" w:hAnsi="Times New Roman" w:cs="Times New Roman"/>
        </w:rPr>
        <w:t xml:space="preserve"> </w:t>
      </w:r>
      <w:r w:rsidRPr="004D0AA2">
        <w:rPr>
          <w:rFonts w:ascii="Times New Roman" w:hAnsi="Times New Roman"/>
        </w:rPr>
        <w:t>The Coalition got several</w:t>
      </w:r>
      <w:r>
        <w:rPr>
          <w:rFonts w:ascii="Times New Roman" w:hAnsi="Times New Roman"/>
        </w:rPr>
        <w:t xml:space="preserve"> opinions last September on 2021 appeals </w:t>
      </w:r>
      <w:r w:rsidRPr="004D0AA2">
        <w:rPr>
          <w:rFonts w:ascii="Times New Roman" w:hAnsi="Times New Roman"/>
        </w:rPr>
        <w:t>—</w:t>
      </w:r>
      <w:r>
        <w:rPr>
          <w:rFonts w:ascii="Times New Roman" w:hAnsi="Times New Roman"/>
        </w:rPr>
        <w:t xml:space="preserve">both over 500 days after filing. </w:t>
      </w:r>
      <w:r w:rsidR="00CD349F">
        <w:rPr>
          <w:rFonts w:ascii="Times New Roman" w:hAnsi="Times New Roman"/>
        </w:rPr>
        <w:t xml:space="preserve">Enforcement of MOLC appeals decisions is an issue for another day—but in that connection we note </w:t>
      </w:r>
      <w:r w:rsidRPr="004D0AA2">
        <w:rPr>
          <w:rFonts w:ascii="Times New Roman" w:hAnsi="Times New Roman"/>
        </w:rPr>
        <w:t>in the seven months since both opinions granted our appeals, neither agency has responded.</w:t>
      </w:r>
    </w:p>
    <w:p w14:paraId="63FB7D39" w14:textId="07CF6C3C" w:rsidR="004D0AA2" w:rsidRPr="004D0AA2" w:rsidRDefault="004D0AA2">
      <w:pPr>
        <w:pStyle w:val="EndnoteText"/>
        <w:rPr>
          <w:rFonts w:ascii="Times New Roman" w:hAnsi="Times New Roman" w:cs="Times New Roman"/>
        </w:rPr>
      </w:pPr>
    </w:p>
  </w:endnote>
  <w:endnote w:id="8">
    <w:p w14:paraId="311E930C" w14:textId="66DC5B35" w:rsidR="00016207" w:rsidRDefault="00C31BBB" w:rsidP="00016207">
      <w:pPr>
        <w:pStyle w:val="EndnoteText"/>
        <w:rPr>
          <w:rFonts w:ascii="Times New Roman" w:hAnsi="Times New Roman" w:cs="Times New Roman"/>
        </w:rPr>
      </w:pPr>
      <w:r w:rsidRPr="00C31BBB">
        <w:rPr>
          <w:rStyle w:val="EndnoteReference"/>
          <w:rFonts w:ascii="Times New Roman" w:hAnsi="Times New Roman" w:cs="Times New Roman"/>
        </w:rPr>
        <w:endnoteRef/>
      </w:r>
      <w:r w:rsidR="00016207">
        <w:rPr>
          <w:rFonts w:ascii="Times New Roman" w:hAnsi="Times New Roman" w:cs="Times New Roman"/>
        </w:rPr>
        <w:t xml:space="preserve"> Coalition tally of MOLC materials included in mayor’s annual FOIA report for FY22. Available at: </w:t>
      </w:r>
      <w:hyperlink r:id="rId7" w:history="1">
        <w:r w:rsidR="00016207" w:rsidRPr="00FC1BAA">
          <w:rPr>
            <w:rStyle w:val="Hyperlink"/>
            <w:rFonts w:ascii="Times New Roman" w:hAnsi="Times New Roman" w:cs="Times New Roman"/>
          </w:rPr>
          <w:t>https://os.dc.gov/sites/default/files/dc/sites/os/page_content/attachments/FY_2022_District_of_Columbia_FOIA_Report_3.16.23.pdf</w:t>
        </w:r>
      </w:hyperlink>
      <w:r w:rsidR="00016207">
        <w:rPr>
          <w:rFonts w:ascii="Times New Roman" w:hAnsi="Times New Roman" w:cs="Times New Roman"/>
        </w:rPr>
        <w:t xml:space="preserve">. </w:t>
      </w:r>
    </w:p>
    <w:p w14:paraId="16B6DA5B" w14:textId="77777777" w:rsidR="00A567D5" w:rsidRPr="00C31BBB" w:rsidRDefault="00A567D5">
      <w:pPr>
        <w:pStyle w:val="EndnoteText"/>
        <w:rPr>
          <w:rFonts w:ascii="Times New Roman" w:hAnsi="Times New Roman" w:cs="Times New Roman"/>
        </w:rPr>
      </w:pPr>
    </w:p>
  </w:endnote>
  <w:endnote w:id="9">
    <w:p w14:paraId="76E21C37" w14:textId="4AC5A34E" w:rsidR="00016207" w:rsidRPr="00212CD1" w:rsidRDefault="00016207" w:rsidP="00016207">
      <w:pPr>
        <w:pStyle w:val="EndnoteText"/>
        <w:rPr>
          <w:rFonts w:ascii="Times New Roman" w:hAnsi="Times New Roman" w:cs="Times New Roman"/>
        </w:rPr>
      </w:pPr>
      <w:r w:rsidRPr="00212CD1">
        <w:rPr>
          <w:rStyle w:val="EndnoteReference"/>
          <w:rFonts w:ascii="Times New Roman" w:hAnsi="Times New Roman" w:cs="Times New Roman"/>
        </w:rPr>
        <w:endnoteRef/>
      </w:r>
      <w:r w:rsidRPr="00212CD1">
        <w:rPr>
          <w:rFonts w:ascii="Times New Roman" w:hAnsi="Times New Roman" w:cs="Times New Roman"/>
        </w:rPr>
        <w:t xml:space="preserve"> MOLC FY 2023 Performance Oversight Questions (Q.3, Agency-specific questions, p. 19). Available at: </w:t>
      </w:r>
      <w:hyperlink r:id="rId8" w:history="1">
        <w:r w:rsidRPr="00212CD1">
          <w:rPr>
            <w:rStyle w:val="Hyperlink"/>
            <w:rFonts w:ascii="Times New Roman" w:hAnsi="Times New Roman" w:cs="Times New Roman"/>
          </w:rPr>
          <w:t>https://dccouncil.gov/wp-content/uploads/2023/02/MOLC-POH-Pre-Hearing-Questions-and-Responses-FY23.pdf</w:t>
        </w:r>
      </w:hyperlink>
      <w:r w:rsidRPr="00212CD1">
        <w:rPr>
          <w:rFonts w:ascii="Times New Roman" w:hAnsi="Times New Roman" w:cs="Times New Roman"/>
        </w:rPr>
        <w:t xml:space="preserve">. </w:t>
      </w:r>
      <w:r>
        <w:rPr>
          <w:rFonts w:ascii="Times New Roman" w:hAnsi="Times New Roman" w:cs="Times New Roman"/>
        </w:rPr>
        <w:t>The</w:t>
      </w:r>
      <w:r w:rsidR="00B41FA1">
        <w:rPr>
          <w:rFonts w:ascii="Times New Roman" w:hAnsi="Times New Roman" w:cs="Times New Roman"/>
        </w:rPr>
        <w:t xml:space="preserve"> latest backlog figure of</w:t>
      </w:r>
      <w:r>
        <w:rPr>
          <w:rFonts w:ascii="Times New Roman" w:hAnsi="Times New Roman" w:cs="Times New Roman"/>
        </w:rPr>
        <w:t xml:space="preserve"> 108 comprises 5 from FY22, 63 submitted since October 1, and 40 in a “queue” for release with submission dates not specified. </w:t>
      </w:r>
    </w:p>
    <w:p w14:paraId="5B615580" w14:textId="77777777" w:rsidR="00016207" w:rsidRPr="00212CD1" w:rsidRDefault="00016207" w:rsidP="00016207">
      <w:pPr>
        <w:pStyle w:val="EndnoteText"/>
        <w:rPr>
          <w:rFonts w:ascii="Times New Roman" w:hAnsi="Times New Roman" w:cs="Times New Roman"/>
        </w:rPr>
      </w:pPr>
      <w:r w:rsidRPr="00212CD1">
        <w:rPr>
          <w:rFonts w:ascii="Times New Roman" w:hAnsi="Times New Roman" w:cs="Times New Roman"/>
        </w:rPr>
        <w:t xml:space="preserve"> </w:t>
      </w:r>
    </w:p>
  </w:endnote>
  <w:endnote w:id="10">
    <w:p w14:paraId="733B50D3" w14:textId="2056990F" w:rsidR="00822CA1" w:rsidRPr="00822CA1" w:rsidRDefault="006051CC" w:rsidP="00822CA1">
      <w:pPr>
        <w:pStyle w:val="EndnoteText"/>
        <w:rPr>
          <w:rFonts w:ascii="Times New Roman" w:hAnsi="Times New Roman" w:cs="Times New Roman"/>
        </w:rPr>
      </w:pPr>
      <w:r w:rsidRPr="00822CA1">
        <w:rPr>
          <w:rStyle w:val="EndnoteReference"/>
          <w:rFonts w:ascii="Times New Roman" w:hAnsi="Times New Roman" w:cs="Times New Roman"/>
        </w:rPr>
        <w:endnoteRef/>
      </w:r>
      <w:r w:rsidRPr="00822CA1">
        <w:rPr>
          <w:rFonts w:ascii="Times New Roman" w:hAnsi="Times New Roman" w:cs="Times New Roman"/>
        </w:rPr>
        <w:t xml:space="preserve"> </w:t>
      </w:r>
      <w:r w:rsidR="00B41FA1">
        <w:rPr>
          <w:rFonts w:ascii="Times New Roman" w:hAnsi="Times New Roman" w:cs="Times New Roman"/>
        </w:rPr>
        <w:t xml:space="preserve">On staffing: the mayor’s </w:t>
      </w:r>
      <w:r w:rsidR="004D0AA2">
        <w:rPr>
          <w:rFonts w:ascii="Times New Roman" w:hAnsi="Times New Roman" w:cs="Times New Roman"/>
        </w:rPr>
        <w:t xml:space="preserve">FY24 </w:t>
      </w:r>
      <w:r w:rsidR="00B41FA1">
        <w:rPr>
          <w:rFonts w:ascii="Times New Roman" w:hAnsi="Times New Roman" w:cs="Times New Roman"/>
        </w:rPr>
        <w:t>budget shows 10</w:t>
      </w:r>
      <w:r w:rsidR="004D0AA2">
        <w:rPr>
          <w:rFonts w:ascii="Times New Roman" w:hAnsi="Times New Roman" w:cs="Times New Roman"/>
        </w:rPr>
        <w:t xml:space="preserve"> FTE</w:t>
      </w:r>
      <w:r w:rsidR="00B41FA1">
        <w:rPr>
          <w:rFonts w:ascii="Times New Roman" w:hAnsi="Times New Roman" w:cs="Times New Roman"/>
        </w:rPr>
        <w:t xml:space="preserve">, with no change; and Schedule A submitted to the committee shows seven staff and three vacancies. Available at: </w:t>
      </w:r>
      <w:hyperlink r:id="rId9" w:history="1">
        <w:r w:rsidR="00B41FA1" w:rsidRPr="00FC1BAA">
          <w:rPr>
            <w:rStyle w:val="Hyperlink"/>
            <w:rFonts w:ascii="Times New Roman" w:hAnsi="Times New Roman" w:cs="Times New Roman"/>
          </w:rPr>
          <w:t>https://dccouncil.gov/wp-content/uploads/2023/03/AH0_Schedule-A-Template.pdf</w:t>
        </w:r>
      </w:hyperlink>
      <w:r w:rsidR="00B41FA1">
        <w:rPr>
          <w:rFonts w:ascii="Times New Roman" w:hAnsi="Times New Roman" w:cs="Times New Roman"/>
        </w:rPr>
        <w:t xml:space="preserve">. Backlog data comes from FY23 performance oversight pre-hearing responses, note </w:t>
      </w:r>
      <w:r w:rsidR="00AB18BE">
        <w:rPr>
          <w:rFonts w:ascii="Times New Roman" w:hAnsi="Times New Roman" w:cs="Times New Roman"/>
        </w:rPr>
        <w:t>x</w:t>
      </w:r>
      <w:r w:rsidR="00B41FA1">
        <w:rPr>
          <w:rFonts w:ascii="Times New Roman" w:hAnsi="Times New Roman" w:cs="Times New Roman"/>
        </w:rPr>
        <w:t xml:space="preserve">, above. </w:t>
      </w:r>
      <w:r w:rsidR="00AB18BE">
        <w:rPr>
          <w:rFonts w:ascii="Times New Roman" w:hAnsi="Times New Roman" w:cs="Times New Roman"/>
        </w:rPr>
        <w:t xml:space="preserve">On data access to follow MOLC work, we note </w:t>
      </w:r>
      <w:r w:rsidR="00A01484">
        <w:rPr>
          <w:rFonts w:ascii="Times New Roman" w:hAnsi="Times New Roman" w:cs="Times New Roman"/>
        </w:rPr>
        <w:t xml:space="preserve">MOLC denies almost all FOIA requests for its own records (66 of 71 reported in pre-hearing Q.31 in February). </w:t>
      </w:r>
      <w:r w:rsidR="00B41FA1">
        <w:rPr>
          <w:rFonts w:ascii="Times New Roman" w:hAnsi="Times New Roman" w:cs="Times New Roman"/>
        </w:rPr>
        <w:t xml:space="preserve">Our </w:t>
      </w:r>
      <w:r w:rsidR="00A01484">
        <w:rPr>
          <w:rFonts w:ascii="Times New Roman" w:hAnsi="Times New Roman" w:cs="Times New Roman"/>
        </w:rPr>
        <w:t xml:space="preserve">own </w:t>
      </w:r>
      <w:r w:rsidR="00B41FA1">
        <w:rPr>
          <w:rFonts w:ascii="Times New Roman" w:hAnsi="Times New Roman" w:cs="Times New Roman"/>
        </w:rPr>
        <w:t xml:space="preserve">FOIA efforts to obtain data on MOLC processing have </w:t>
      </w:r>
      <w:r w:rsidR="00A01484">
        <w:rPr>
          <w:rFonts w:ascii="Times New Roman" w:hAnsi="Times New Roman" w:cs="Times New Roman"/>
        </w:rPr>
        <w:t xml:space="preserve">also </w:t>
      </w:r>
      <w:r w:rsidR="00B41FA1">
        <w:rPr>
          <w:rFonts w:ascii="Times New Roman" w:hAnsi="Times New Roman" w:cs="Times New Roman"/>
        </w:rPr>
        <w:t xml:space="preserve">been largely unsuccessful (the office once told us it would respond “as soon as practicable” which is not a lawful response, and our appeal has never been answered). The Council committee has been no more successful; as far as we know the office has not submitted the quarterly appeal processing reports requested in last April’s FY23 committee budget report, even though the director acknowledged default and promised again in the February 2023 oversight hearing to submit the Q1 data. The Q2 report is now due also. </w:t>
      </w:r>
    </w:p>
    <w:p w14:paraId="01000F85" w14:textId="77777777" w:rsidR="006051CC" w:rsidRPr="006051CC" w:rsidRDefault="006051CC">
      <w:pPr>
        <w:pStyle w:val="EndnoteText"/>
        <w:rPr>
          <w:rFonts w:ascii="Times New Roman" w:hAnsi="Times New Roman" w:cs="Times New Roman"/>
        </w:rPr>
      </w:pPr>
    </w:p>
  </w:endnote>
  <w:endnote w:id="11">
    <w:p w14:paraId="5FCA0A1B" w14:textId="7558F29C" w:rsidR="00B41FA1" w:rsidRDefault="00B41FA1" w:rsidP="00B41FA1">
      <w:pPr>
        <w:pStyle w:val="EndnoteText"/>
        <w:rPr>
          <w:rFonts w:ascii="Times New Roman" w:hAnsi="Times New Roman" w:cs="Times New Roman"/>
        </w:rPr>
      </w:pPr>
      <w:r w:rsidRPr="00ED3950">
        <w:rPr>
          <w:rStyle w:val="EndnoteReference"/>
          <w:rFonts w:ascii="Times New Roman" w:hAnsi="Times New Roman" w:cs="Times New Roman"/>
        </w:rPr>
        <w:endnoteRef/>
      </w:r>
      <w:r w:rsidRPr="00ED3950">
        <w:rPr>
          <w:rFonts w:ascii="Times New Roman" w:hAnsi="Times New Roman" w:cs="Times New Roman"/>
        </w:rPr>
        <w:t xml:space="preserve"> </w:t>
      </w:r>
      <w:r>
        <w:rPr>
          <w:rFonts w:ascii="Times New Roman" w:hAnsi="Times New Roman" w:cs="Times New Roman"/>
        </w:rPr>
        <w:t>Conclusions about priorities are Coalition inferences from MOLC answers to multiple prehearing questions</w:t>
      </w:r>
      <w:r w:rsidR="004D0AA2">
        <w:rPr>
          <w:rFonts w:ascii="Times New Roman" w:hAnsi="Times New Roman" w:cs="Times New Roman"/>
        </w:rPr>
        <w:t xml:space="preserve"> for</w:t>
      </w:r>
      <w:r>
        <w:rPr>
          <w:rFonts w:ascii="Times New Roman" w:hAnsi="Times New Roman" w:cs="Times New Roman"/>
        </w:rPr>
        <w:t xml:space="preserve"> FY23 performance oversight, note </w:t>
      </w:r>
      <w:r w:rsidR="004D0AA2">
        <w:rPr>
          <w:rFonts w:ascii="Times New Roman" w:hAnsi="Times New Roman" w:cs="Times New Roman"/>
        </w:rPr>
        <w:t>x</w:t>
      </w:r>
      <w:r>
        <w:rPr>
          <w:rFonts w:ascii="Times New Roman" w:hAnsi="Times New Roman" w:cs="Times New Roman"/>
        </w:rPr>
        <w:t xml:space="preserve">, above. Details of MOLC internal management are suggested by nonresponse to Q.29 (performance accountability reporting) and Q.30 (performance plans), as well as limited response to Q.34 (employee performance evaluations—not done yet but work in progress). </w:t>
      </w:r>
    </w:p>
    <w:p w14:paraId="3C3CDB23" w14:textId="77777777" w:rsidR="00B41FA1" w:rsidRPr="00FD56C3" w:rsidRDefault="00B41FA1" w:rsidP="00B41FA1">
      <w:pPr>
        <w:pStyle w:val="EndnoteText"/>
        <w:rPr>
          <w:rFonts w:ascii="Times New Roman" w:hAnsi="Times New Roman" w:cs="Times New Roman"/>
        </w:rPr>
      </w:pPr>
      <w:r w:rsidRPr="00FD56C3">
        <w:rPr>
          <w:rFonts w:ascii="Times New Roman" w:hAnsi="Times New Roman" w:cs="Times New Roman"/>
        </w:rPr>
        <w:t xml:space="preserve"> </w:t>
      </w:r>
    </w:p>
  </w:endnote>
  <w:endnote w:id="12">
    <w:p w14:paraId="35F13480" w14:textId="109F5221" w:rsidR="004D0AA2" w:rsidRDefault="004D0AA2" w:rsidP="004D0AA2">
      <w:pPr>
        <w:pStyle w:val="EndnoteText"/>
        <w:rPr>
          <w:rFonts w:ascii="Times New Roman" w:hAnsi="Times New Roman" w:cs="Times New Roman"/>
        </w:rPr>
      </w:pPr>
      <w:r w:rsidRPr="004D0AA2">
        <w:rPr>
          <w:rStyle w:val="EndnoteReference"/>
          <w:rFonts w:ascii="Times New Roman" w:hAnsi="Times New Roman" w:cs="Times New Roman"/>
        </w:rPr>
        <w:endnoteRef/>
      </w:r>
      <w:r w:rsidRPr="004D0AA2">
        <w:rPr>
          <w:rFonts w:ascii="Times New Roman" w:hAnsi="Times New Roman" w:cs="Times New Roman"/>
        </w:rPr>
        <w:t xml:space="preserve"> </w:t>
      </w:r>
      <w:r w:rsidRPr="00FD56C3">
        <w:rPr>
          <w:rFonts w:ascii="Times New Roman" w:hAnsi="Times New Roman" w:cs="Times New Roman"/>
        </w:rPr>
        <w:t>Appeals are published at</w:t>
      </w:r>
      <w:r>
        <w:rPr>
          <w:rFonts w:ascii="Times New Roman" w:hAnsi="Times New Roman" w:cs="Times New Roman"/>
        </w:rPr>
        <w:t xml:space="preserve"> a D.C. government searchable site: </w:t>
      </w:r>
      <w:hyperlink r:id="rId10" w:history="1">
        <w:r w:rsidRPr="00FC1BAA">
          <w:rPr>
            <w:rStyle w:val="Hyperlink"/>
            <w:rFonts w:ascii="Times New Roman" w:hAnsi="Times New Roman" w:cs="Times New Roman"/>
          </w:rPr>
          <w:t>https://tinyurl.com/32dyxmua</w:t>
        </w:r>
      </w:hyperlink>
      <w:r>
        <w:rPr>
          <w:rFonts w:ascii="Times New Roman" w:hAnsi="Times New Roman" w:cs="Times New Roman"/>
        </w:rPr>
        <w:t>. Publication is required by D.C. Code § 2-536(a)(3) (“E-FOIA” provisions requiring certain records to be proactively published online and accessible without need of request).</w:t>
      </w:r>
      <w:r w:rsidRPr="00FD56C3">
        <w:rPr>
          <w:rFonts w:ascii="Times New Roman" w:hAnsi="Times New Roman" w:cs="Times New Roman"/>
        </w:rPr>
        <w:t xml:space="preserve"> </w:t>
      </w:r>
      <w:r>
        <w:rPr>
          <w:rFonts w:ascii="Times New Roman" w:hAnsi="Times New Roman" w:cs="Times New Roman"/>
        </w:rPr>
        <w:t>The OOG opinion is linked in note iv.</w:t>
      </w:r>
      <w:r w:rsidRPr="00FD56C3">
        <w:rPr>
          <w:rFonts w:ascii="Times New Roman" w:hAnsi="Times New Roman" w:cs="Times New Roman"/>
        </w:rPr>
        <w:t xml:space="preserve">   </w:t>
      </w:r>
      <w:r>
        <w:rPr>
          <w:rFonts w:ascii="Times New Roman" w:hAnsi="Times New Roman" w:cs="Times New Roman"/>
        </w:rPr>
        <w:t>For the Council’s analysis of their authority</w:t>
      </w:r>
      <w:r w:rsidR="005513A8">
        <w:rPr>
          <w:rFonts w:ascii="Times New Roman" w:hAnsi="Times New Roman" w:cs="Times New Roman"/>
        </w:rPr>
        <w:t xml:space="preserve"> to require publication of a wide range of executive records</w:t>
      </w:r>
      <w:r>
        <w:rPr>
          <w:rFonts w:ascii="Times New Roman" w:hAnsi="Times New Roman" w:cs="Times New Roman"/>
        </w:rPr>
        <w:t xml:space="preserve">, </w:t>
      </w:r>
      <w:proofErr w:type="spellStart"/>
      <w:r>
        <w:rPr>
          <w:rFonts w:ascii="Times New Roman" w:hAnsi="Times New Roman" w:cs="Times New Roman"/>
        </w:rPr>
        <w:t>see n</w:t>
      </w:r>
      <w:proofErr w:type="spellEnd"/>
      <w:r>
        <w:rPr>
          <w:rFonts w:ascii="Times New Roman" w:hAnsi="Times New Roman" w:cs="Times New Roman"/>
        </w:rPr>
        <w:t xml:space="preserve">.11 and related text of the Council </w:t>
      </w:r>
      <w:r w:rsidRPr="005513A8">
        <w:rPr>
          <w:rFonts w:ascii="Times New Roman" w:hAnsi="Times New Roman" w:cs="Times New Roman"/>
          <w:i/>
          <w:iCs/>
        </w:rPr>
        <w:t>amicus</w:t>
      </w:r>
      <w:r>
        <w:rPr>
          <w:rFonts w:ascii="Times New Roman" w:hAnsi="Times New Roman" w:cs="Times New Roman"/>
        </w:rPr>
        <w:t xml:space="preserve"> brief in </w:t>
      </w:r>
      <w:r w:rsidRPr="00C627C1">
        <w:rPr>
          <w:rFonts w:ascii="Times New Roman" w:hAnsi="Times New Roman" w:cs="Times New Roman"/>
          <w:i/>
          <w:iCs/>
        </w:rPr>
        <w:t>D.C. v. Terris, Pravlik &amp; Millian</w:t>
      </w:r>
      <w:r>
        <w:rPr>
          <w:rFonts w:ascii="Times New Roman" w:hAnsi="Times New Roman" w:cs="Times New Roman"/>
        </w:rPr>
        <w:t xml:space="preserve">, Case No. 21-CV-543 (D.C. Court of Appeals, Feb. 8, 2022). Available at: </w:t>
      </w:r>
      <w:hyperlink r:id="rId11" w:history="1">
        <w:r w:rsidRPr="000A2822">
          <w:rPr>
            <w:rStyle w:val="Hyperlink"/>
            <w:rFonts w:ascii="Times New Roman" w:hAnsi="Times New Roman" w:cs="Times New Roman"/>
          </w:rPr>
          <w:t>https://dcogc.org/wp-content/uploads/2022/02/Amicus-Brief-Stamped-Filed.pdf</w:t>
        </w:r>
      </w:hyperlink>
      <w:r>
        <w:rPr>
          <w:rFonts w:ascii="Times New Roman" w:hAnsi="Times New Roman" w:cs="Times New Roman"/>
        </w:rPr>
        <w:t xml:space="preserve">. </w:t>
      </w:r>
    </w:p>
    <w:p w14:paraId="0C69CBA7" w14:textId="0177DCAF" w:rsidR="004D0AA2" w:rsidRPr="004D0AA2" w:rsidRDefault="004D0AA2">
      <w:pPr>
        <w:pStyle w:val="EndnoteText"/>
        <w:rPr>
          <w:rFonts w:ascii="Times New Roman" w:hAnsi="Times New Roman" w:cs="Times New Roman"/>
        </w:rPr>
      </w:pPr>
    </w:p>
  </w:endnote>
  <w:endnote w:id="13">
    <w:p w14:paraId="44356327" w14:textId="77777777" w:rsidR="00B41FA1" w:rsidRPr="00B41FA1" w:rsidRDefault="0045094A" w:rsidP="00B41FA1">
      <w:pPr>
        <w:pStyle w:val="EndnoteText"/>
        <w:rPr>
          <w:rFonts w:ascii="Times New Roman" w:hAnsi="Times New Roman" w:cs="Times New Roman"/>
        </w:rPr>
      </w:pPr>
      <w:r w:rsidRPr="00FD56C3">
        <w:rPr>
          <w:rStyle w:val="EndnoteReference"/>
          <w:rFonts w:ascii="Times New Roman" w:hAnsi="Times New Roman" w:cs="Times New Roman"/>
        </w:rPr>
        <w:endnoteRef/>
      </w:r>
      <w:r w:rsidRPr="00FD56C3">
        <w:rPr>
          <w:rFonts w:ascii="Times New Roman" w:hAnsi="Times New Roman" w:cs="Times New Roman"/>
        </w:rPr>
        <w:t xml:space="preserve"> </w:t>
      </w:r>
      <w:r w:rsidR="00B41FA1" w:rsidRPr="00B41FA1">
        <w:rPr>
          <w:rFonts w:ascii="Times New Roman" w:hAnsi="Times New Roman" w:cs="Times New Roman"/>
        </w:rPr>
        <w:t xml:space="preserve">The comment on service to the mayor as the chief performance metric came in last year’s submission, Q.33. </w:t>
      </w:r>
    </w:p>
    <w:p w14:paraId="1A16516F" w14:textId="77777777" w:rsidR="0045094A" w:rsidRDefault="0045094A" w:rsidP="0045094A">
      <w:pPr>
        <w:pStyle w:val="EndnoteText"/>
      </w:pPr>
    </w:p>
  </w:endnote>
  <w:endnote w:id="14">
    <w:p w14:paraId="3F45BF61" w14:textId="3E987AE6" w:rsidR="00B41FA1" w:rsidRDefault="00B41FA1">
      <w:pPr>
        <w:pStyle w:val="EndnoteText"/>
        <w:rPr>
          <w:rFonts w:ascii="Times New Roman" w:hAnsi="Times New Roman" w:cs="Times New Roman"/>
        </w:rPr>
      </w:pPr>
      <w:r w:rsidRPr="00B41FA1">
        <w:rPr>
          <w:rStyle w:val="EndnoteReference"/>
          <w:rFonts w:ascii="Times New Roman" w:hAnsi="Times New Roman" w:cs="Times New Roman"/>
        </w:rPr>
        <w:endnoteRef/>
      </w:r>
      <w:r w:rsidRPr="00B41FA1">
        <w:rPr>
          <w:rFonts w:ascii="Times New Roman" w:hAnsi="Times New Roman" w:cs="Times New Roman"/>
        </w:rPr>
        <w:t xml:space="preserve"> </w:t>
      </w:r>
      <w:r>
        <w:rPr>
          <w:rFonts w:ascii="Times New Roman" w:hAnsi="Times New Roman" w:cs="Times New Roman"/>
        </w:rPr>
        <w:t xml:space="preserve">The OOG </w:t>
      </w:r>
      <w:r w:rsidR="004D0AA2">
        <w:rPr>
          <w:rFonts w:ascii="Times New Roman" w:hAnsi="Times New Roman" w:cs="Times New Roman"/>
        </w:rPr>
        <w:t xml:space="preserve">opinion </w:t>
      </w:r>
      <w:r>
        <w:rPr>
          <w:rFonts w:ascii="Times New Roman" w:hAnsi="Times New Roman" w:cs="Times New Roman"/>
        </w:rPr>
        <w:t xml:space="preserve">on MOLC is cited at note v. The OOG repeated its recommendation for an enlarged deadline for appeal decisions in the </w:t>
      </w:r>
      <w:r w:rsidRPr="00B41FA1">
        <w:rPr>
          <w:rFonts w:ascii="Times New Roman" w:hAnsi="Times New Roman" w:cs="Times New Roman"/>
          <w:i/>
          <w:iCs/>
        </w:rPr>
        <w:t>BEGA Best Practices Report 2022</w:t>
      </w:r>
      <w:r>
        <w:rPr>
          <w:rFonts w:ascii="Times New Roman" w:hAnsi="Times New Roman" w:cs="Times New Roman"/>
        </w:rPr>
        <w:t xml:space="preserve">, pp. 15-17. Available here:  </w:t>
      </w:r>
      <w:hyperlink r:id="rId12" w:history="1">
        <w:r w:rsidRPr="00FC1BAA">
          <w:rPr>
            <w:rStyle w:val="Hyperlink"/>
            <w:rFonts w:ascii="Times New Roman" w:hAnsi="Times New Roman" w:cs="Times New Roman"/>
          </w:rPr>
          <w:t>https://bega.dc.gov/sites/bega/files/publication/attachments/BEGA%202022%20Best%20Practices%20Report.pdf</w:t>
        </w:r>
      </w:hyperlink>
      <w:r>
        <w:rPr>
          <w:rFonts w:ascii="Times New Roman" w:hAnsi="Times New Roman" w:cs="Times New Roman"/>
        </w:rPr>
        <w:t xml:space="preserve">. </w:t>
      </w:r>
    </w:p>
    <w:p w14:paraId="10E4D6D3" w14:textId="77777777" w:rsidR="00B41FA1" w:rsidRPr="00B41FA1" w:rsidRDefault="00B41FA1">
      <w:pPr>
        <w:pStyle w:val="EndnoteText"/>
        <w:rPr>
          <w:rFonts w:ascii="Times New Roman" w:hAnsi="Times New Roman" w:cs="Times New Roman"/>
        </w:rPr>
      </w:pPr>
    </w:p>
  </w:endnote>
  <w:endnote w:id="15">
    <w:p w14:paraId="7D8651F9" w14:textId="3C826D36" w:rsidR="00CD349F" w:rsidRDefault="00CD349F">
      <w:pPr>
        <w:pStyle w:val="EndnoteText"/>
        <w:rPr>
          <w:rFonts w:ascii="Times New Roman" w:hAnsi="Times New Roman" w:cs="Times New Roman"/>
        </w:rPr>
      </w:pPr>
      <w:r w:rsidRPr="00CD349F">
        <w:rPr>
          <w:rStyle w:val="EndnoteReference"/>
          <w:rFonts w:ascii="Times New Roman" w:hAnsi="Times New Roman" w:cs="Times New Roman"/>
        </w:rPr>
        <w:endnoteRef/>
      </w:r>
      <w:r w:rsidRPr="00CD349F">
        <w:rPr>
          <w:rFonts w:ascii="Times New Roman" w:hAnsi="Times New Roman" w:cs="Times New Roman"/>
        </w:rPr>
        <w:t xml:space="preserve"> </w:t>
      </w:r>
      <w:r>
        <w:rPr>
          <w:rFonts w:ascii="Times New Roman" w:hAnsi="Times New Roman" w:cs="Times New Roman"/>
        </w:rPr>
        <w:t>When the Coalition witness recounted the incident a</w:t>
      </w:r>
      <w:r>
        <w:rPr>
          <w:rFonts w:ascii="Times New Roman" w:hAnsi="Times New Roman" w:cs="Times New Roman"/>
        </w:rPr>
        <w:t>t the February performance oversight</w:t>
      </w:r>
      <w:r>
        <w:rPr>
          <w:rFonts w:ascii="Times New Roman" w:hAnsi="Times New Roman" w:cs="Times New Roman"/>
        </w:rPr>
        <w:t xml:space="preserve"> hearing,</w:t>
      </w:r>
      <w:r>
        <w:rPr>
          <w:rFonts w:ascii="Times New Roman" w:hAnsi="Times New Roman" w:cs="Times New Roman"/>
        </w:rPr>
        <w:t xml:space="preserve"> </w:t>
      </w:r>
      <w:r>
        <w:rPr>
          <w:rFonts w:ascii="Times New Roman" w:hAnsi="Times New Roman" w:cs="Times New Roman"/>
        </w:rPr>
        <w:t xml:space="preserve">the MOLC director said he was not aware of it. We have not heard if he sent the committee the written response he promised. </w:t>
      </w:r>
    </w:p>
    <w:p w14:paraId="3D3427CE" w14:textId="488DA882" w:rsidR="00CD349F" w:rsidRPr="00CD349F" w:rsidRDefault="00CD349F">
      <w:pPr>
        <w:pStyle w:val="EndnoteText"/>
        <w:rPr>
          <w:rFonts w:ascii="Times New Roman" w:hAnsi="Times New Roman" w:cs="Times New Roman"/>
        </w:rPr>
      </w:pPr>
      <w:r>
        <w:rPr>
          <w:rFonts w:ascii="Times New Roman" w:hAnsi="Times New Roman" w:cs="Times New Roman"/>
        </w:rPr>
        <w:t xml:space="preserve"> </w:t>
      </w:r>
    </w:p>
  </w:endnote>
  <w:endnote w:id="16">
    <w:p w14:paraId="1255977C" w14:textId="3988C096" w:rsidR="00887411" w:rsidRPr="00887411" w:rsidRDefault="00887411" w:rsidP="00E33905">
      <w:pPr>
        <w:rPr>
          <w:rFonts w:ascii="Times New Roman" w:hAnsi="Times New Roman" w:cs="Times New Roman"/>
        </w:rPr>
      </w:pPr>
      <w:r w:rsidRPr="00E33905">
        <w:rPr>
          <w:rStyle w:val="EndnoteReference"/>
          <w:rFonts w:ascii="Times New Roman" w:hAnsi="Times New Roman" w:cs="Times New Roman"/>
          <w:sz w:val="20"/>
          <w:szCs w:val="20"/>
        </w:rPr>
        <w:endnoteRef/>
      </w:r>
      <w:r w:rsidRPr="00E33905">
        <w:rPr>
          <w:rFonts w:ascii="Times New Roman" w:hAnsi="Times New Roman" w:cs="Times New Roman"/>
          <w:sz w:val="20"/>
          <w:szCs w:val="20"/>
        </w:rPr>
        <w:t xml:space="preserve"> On </w:t>
      </w:r>
      <w:r w:rsidR="00E33905">
        <w:rPr>
          <w:rFonts w:ascii="Times New Roman" w:hAnsi="Times New Roman" w:cs="Times New Roman"/>
          <w:sz w:val="20"/>
          <w:szCs w:val="20"/>
        </w:rPr>
        <w:t xml:space="preserve">key design criteria and diverse </w:t>
      </w:r>
      <w:r w:rsidRPr="00E33905">
        <w:rPr>
          <w:rFonts w:ascii="Times New Roman" w:hAnsi="Times New Roman" w:cs="Times New Roman"/>
          <w:sz w:val="20"/>
          <w:szCs w:val="20"/>
        </w:rPr>
        <w:t>models for appeals and enforcement, see</w:t>
      </w:r>
      <w:r w:rsidR="00E33905" w:rsidRPr="00E33905">
        <w:rPr>
          <w:rFonts w:ascii="Times New Roman" w:hAnsi="Times New Roman" w:cs="Times New Roman"/>
          <w:sz w:val="20"/>
          <w:szCs w:val="20"/>
        </w:rPr>
        <w:t xml:space="preserve"> “OGIS 2.0: Reimagining FOIA Oversight.” (Reimagining OGIS Working Group and Legislation Subcommittee. Recommendations to the Federal FOIA Advisory Committee, May 4, 2022.)</w:t>
      </w:r>
      <w:r w:rsidR="00E33905">
        <w:rPr>
          <w:rFonts w:ascii="Times New Roman" w:hAnsi="Times New Roman" w:cs="Times New Roman"/>
          <w:sz w:val="20"/>
          <w:szCs w:val="20"/>
        </w:rPr>
        <w:t xml:space="preserve"> Available at: </w:t>
      </w:r>
      <w:hyperlink r:id="rId13" w:history="1">
        <w:r w:rsidR="00E33905" w:rsidRPr="000A2822">
          <w:rPr>
            <w:rStyle w:val="Hyperlink"/>
            <w:rFonts w:ascii="Times New Roman" w:hAnsi="Times New Roman" w:cs="Times New Roman"/>
            <w:sz w:val="20"/>
            <w:szCs w:val="20"/>
          </w:rPr>
          <w:t>https://tinyurl.com/3cz4nr2f</w:t>
        </w:r>
      </w:hyperlink>
      <w:r w:rsidR="00E33905">
        <w:rPr>
          <w:rFonts w:ascii="Times New Roman" w:hAnsi="Times New Roman" w:cs="Times New Roman"/>
          <w:sz w:val="20"/>
          <w:szCs w:val="20"/>
        </w:rPr>
        <w:t xml:space="preserve">. Coalition board members took part in the review.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64924"/>
      <w:docPartObj>
        <w:docPartGallery w:val="Page Numbers (Bottom of Page)"/>
        <w:docPartUnique/>
      </w:docPartObj>
    </w:sdtPr>
    <w:sdtContent>
      <w:p w14:paraId="11FC5A2F" w14:textId="7552A928"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DCDC8" w14:textId="77777777" w:rsidR="00461981" w:rsidRDefault="0046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253696"/>
      <w:docPartObj>
        <w:docPartGallery w:val="Page Numbers (Bottom of Page)"/>
        <w:docPartUnique/>
      </w:docPartObj>
    </w:sdtPr>
    <w:sdtContent>
      <w:p w14:paraId="2BB83E84" w14:textId="7C4A0972"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E95DF" w14:textId="77777777" w:rsidR="00461981" w:rsidRDefault="0046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B396A" w14:textId="77777777" w:rsidR="00304E1C" w:rsidRDefault="00304E1C" w:rsidP="005C77A6">
      <w:r>
        <w:separator/>
      </w:r>
    </w:p>
  </w:footnote>
  <w:footnote w:type="continuationSeparator" w:id="0">
    <w:p w14:paraId="5A60AC44" w14:textId="77777777" w:rsidR="00304E1C" w:rsidRDefault="00304E1C" w:rsidP="005C7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53B"/>
    <w:multiLevelType w:val="hybridMultilevel"/>
    <w:tmpl w:val="9752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0021E"/>
    <w:multiLevelType w:val="hybridMultilevel"/>
    <w:tmpl w:val="D926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00F17"/>
    <w:multiLevelType w:val="hybridMultilevel"/>
    <w:tmpl w:val="4C7EF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445EC"/>
    <w:multiLevelType w:val="hybridMultilevel"/>
    <w:tmpl w:val="7EC25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6A254E"/>
    <w:multiLevelType w:val="hybridMultilevel"/>
    <w:tmpl w:val="98708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570E1"/>
    <w:multiLevelType w:val="hybridMultilevel"/>
    <w:tmpl w:val="6910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E11F1"/>
    <w:multiLevelType w:val="hybridMultilevel"/>
    <w:tmpl w:val="41525B4C"/>
    <w:lvl w:ilvl="0" w:tplc="32C4091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5154065"/>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5626B"/>
    <w:multiLevelType w:val="hybridMultilevel"/>
    <w:tmpl w:val="F5C672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51497A"/>
    <w:multiLevelType w:val="hybridMultilevel"/>
    <w:tmpl w:val="2F9A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8452B"/>
    <w:multiLevelType w:val="hybridMultilevel"/>
    <w:tmpl w:val="562C5452"/>
    <w:lvl w:ilvl="0" w:tplc="2ABCC5D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EFE073B"/>
    <w:multiLevelType w:val="hybridMultilevel"/>
    <w:tmpl w:val="A61E5C3E"/>
    <w:lvl w:ilvl="0" w:tplc="00D8B3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334B722E"/>
    <w:multiLevelType w:val="hybridMultilevel"/>
    <w:tmpl w:val="D49053BE"/>
    <w:lvl w:ilvl="0" w:tplc="5A82AC6A">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340F6182"/>
    <w:multiLevelType w:val="hybridMultilevel"/>
    <w:tmpl w:val="E9C4A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A52B4A"/>
    <w:multiLevelType w:val="hybridMultilevel"/>
    <w:tmpl w:val="FE0E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66806"/>
    <w:multiLevelType w:val="hybridMultilevel"/>
    <w:tmpl w:val="A7BC634E"/>
    <w:lvl w:ilvl="0" w:tplc="2CC84080">
      <w:start w:val="1"/>
      <w:numFmt w:val="upperLetter"/>
      <w:lvlText w:val="%1."/>
      <w:lvlJc w:val="left"/>
      <w:pPr>
        <w:ind w:left="540" w:hanging="360"/>
      </w:pPr>
      <w:rPr>
        <w:rFonts w:ascii="Times New Roman" w:eastAsiaTheme="minorHAnsi" w:hAnsi="Times New Roman" w:cs="Times New Roman"/>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B585F76"/>
    <w:multiLevelType w:val="multilevel"/>
    <w:tmpl w:val="0BA6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B4750"/>
    <w:multiLevelType w:val="hybridMultilevel"/>
    <w:tmpl w:val="982AF37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6295F3D"/>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A6992"/>
    <w:multiLevelType w:val="hybridMultilevel"/>
    <w:tmpl w:val="E4DC72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7B4350"/>
    <w:multiLevelType w:val="hybridMultilevel"/>
    <w:tmpl w:val="7564F70C"/>
    <w:lvl w:ilvl="0" w:tplc="358CA7B6">
      <w:start w:val="1"/>
      <w:numFmt w:val="upp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63C589C"/>
    <w:multiLevelType w:val="multilevel"/>
    <w:tmpl w:val="641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3F3F67"/>
    <w:multiLevelType w:val="hybridMultilevel"/>
    <w:tmpl w:val="231A1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567833"/>
    <w:multiLevelType w:val="hybridMultilevel"/>
    <w:tmpl w:val="ECE0F902"/>
    <w:lvl w:ilvl="0" w:tplc="82C08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5473222">
    <w:abstractNumId w:val="11"/>
  </w:num>
  <w:num w:numId="2" w16cid:durableId="1397053450">
    <w:abstractNumId w:val="15"/>
  </w:num>
  <w:num w:numId="3" w16cid:durableId="1185290818">
    <w:abstractNumId w:val="4"/>
  </w:num>
  <w:num w:numId="4" w16cid:durableId="1344431971">
    <w:abstractNumId w:val="7"/>
  </w:num>
  <w:num w:numId="5" w16cid:durableId="2083289516">
    <w:abstractNumId w:val="12"/>
  </w:num>
  <w:num w:numId="6" w16cid:durableId="1819419478">
    <w:abstractNumId w:val="20"/>
  </w:num>
  <w:num w:numId="7" w16cid:durableId="1709405979">
    <w:abstractNumId w:val="18"/>
  </w:num>
  <w:num w:numId="8" w16cid:durableId="185407115">
    <w:abstractNumId w:val="10"/>
  </w:num>
  <w:num w:numId="9" w16cid:durableId="375660484">
    <w:abstractNumId w:val="19"/>
  </w:num>
  <w:num w:numId="10" w16cid:durableId="886449500">
    <w:abstractNumId w:val="8"/>
  </w:num>
  <w:num w:numId="11" w16cid:durableId="284893763">
    <w:abstractNumId w:val="13"/>
  </w:num>
  <w:num w:numId="12" w16cid:durableId="68770908">
    <w:abstractNumId w:val="21"/>
  </w:num>
  <w:num w:numId="13" w16cid:durableId="1279412101">
    <w:abstractNumId w:val="22"/>
  </w:num>
  <w:num w:numId="14" w16cid:durableId="461654978">
    <w:abstractNumId w:val="5"/>
  </w:num>
  <w:num w:numId="15" w16cid:durableId="1939362731">
    <w:abstractNumId w:val="16"/>
  </w:num>
  <w:num w:numId="16" w16cid:durableId="1186868141">
    <w:abstractNumId w:val="17"/>
  </w:num>
  <w:num w:numId="17" w16cid:durableId="1105493509">
    <w:abstractNumId w:val="6"/>
  </w:num>
  <w:num w:numId="18" w16cid:durableId="1178234869">
    <w:abstractNumId w:val="23"/>
  </w:num>
  <w:num w:numId="19" w16cid:durableId="168453170">
    <w:abstractNumId w:val="2"/>
  </w:num>
  <w:num w:numId="20" w16cid:durableId="621888653">
    <w:abstractNumId w:val="3"/>
  </w:num>
  <w:num w:numId="21" w16cid:durableId="812983815">
    <w:abstractNumId w:val="1"/>
  </w:num>
  <w:num w:numId="22" w16cid:durableId="598560360">
    <w:abstractNumId w:val="14"/>
  </w:num>
  <w:num w:numId="23" w16cid:durableId="474107806">
    <w:abstractNumId w:val="9"/>
  </w:num>
  <w:num w:numId="24" w16cid:durableId="1855679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94"/>
    <w:rsid w:val="00012FFE"/>
    <w:rsid w:val="00016207"/>
    <w:rsid w:val="0002579F"/>
    <w:rsid w:val="00026BC4"/>
    <w:rsid w:val="00027305"/>
    <w:rsid w:val="00040D4C"/>
    <w:rsid w:val="00052E56"/>
    <w:rsid w:val="0005445A"/>
    <w:rsid w:val="00057208"/>
    <w:rsid w:val="000629F7"/>
    <w:rsid w:val="0007361B"/>
    <w:rsid w:val="00080A58"/>
    <w:rsid w:val="00085850"/>
    <w:rsid w:val="000906F4"/>
    <w:rsid w:val="000942CE"/>
    <w:rsid w:val="00094A2F"/>
    <w:rsid w:val="000A0A42"/>
    <w:rsid w:val="000A13C2"/>
    <w:rsid w:val="000A222A"/>
    <w:rsid w:val="000B1DAF"/>
    <w:rsid w:val="000B634C"/>
    <w:rsid w:val="000D2401"/>
    <w:rsid w:val="000D25D1"/>
    <w:rsid w:val="000D2888"/>
    <w:rsid w:val="000D790F"/>
    <w:rsid w:val="000D7A48"/>
    <w:rsid w:val="000F21E3"/>
    <w:rsid w:val="000F4784"/>
    <w:rsid w:val="000F54F6"/>
    <w:rsid w:val="00106246"/>
    <w:rsid w:val="00110A2F"/>
    <w:rsid w:val="00111164"/>
    <w:rsid w:val="00114A40"/>
    <w:rsid w:val="001272D7"/>
    <w:rsid w:val="001449A1"/>
    <w:rsid w:val="00147898"/>
    <w:rsid w:val="001526B0"/>
    <w:rsid w:val="00154F8E"/>
    <w:rsid w:val="0015584D"/>
    <w:rsid w:val="0017015B"/>
    <w:rsid w:val="00171553"/>
    <w:rsid w:val="00177B2F"/>
    <w:rsid w:val="001800B6"/>
    <w:rsid w:val="001804A9"/>
    <w:rsid w:val="001806E1"/>
    <w:rsid w:val="00184183"/>
    <w:rsid w:val="00185836"/>
    <w:rsid w:val="001A4B84"/>
    <w:rsid w:val="001A70CB"/>
    <w:rsid w:val="001B2FE5"/>
    <w:rsid w:val="001B30E3"/>
    <w:rsid w:val="001C27F4"/>
    <w:rsid w:val="001C7004"/>
    <w:rsid w:val="001D75E4"/>
    <w:rsid w:val="001E007C"/>
    <w:rsid w:val="001F53AD"/>
    <w:rsid w:val="001F5E37"/>
    <w:rsid w:val="00203E61"/>
    <w:rsid w:val="00204962"/>
    <w:rsid w:val="00206079"/>
    <w:rsid w:val="00207E93"/>
    <w:rsid w:val="00207EF0"/>
    <w:rsid w:val="00212CD1"/>
    <w:rsid w:val="0021439B"/>
    <w:rsid w:val="002168F2"/>
    <w:rsid w:val="0023118D"/>
    <w:rsid w:val="00233C9E"/>
    <w:rsid w:val="00250B62"/>
    <w:rsid w:val="00252C04"/>
    <w:rsid w:val="00256365"/>
    <w:rsid w:val="00260528"/>
    <w:rsid w:val="00264248"/>
    <w:rsid w:val="002703BD"/>
    <w:rsid w:val="00277C82"/>
    <w:rsid w:val="0028678F"/>
    <w:rsid w:val="00290F27"/>
    <w:rsid w:val="00292AC6"/>
    <w:rsid w:val="00292DA2"/>
    <w:rsid w:val="002A0172"/>
    <w:rsid w:val="002A12BC"/>
    <w:rsid w:val="002B25D1"/>
    <w:rsid w:val="002B66F2"/>
    <w:rsid w:val="002C16F4"/>
    <w:rsid w:val="002D1CDB"/>
    <w:rsid w:val="002D486F"/>
    <w:rsid w:val="0030108B"/>
    <w:rsid w:val="00304B9C"/>
    <w:rsid w:val="00304E1C"/>
    <w:rsid w:val="00313704"/>
    <w:rsid w:val="0031559F"/>
    <w:rsid w:val="0032102A"/>
    <w:rsid w:val="003233AD"/>
    <w:rsid w:val="00341420"/>
    <w:rsid w:val="00341616"/>
    <w:rsid w:val="00345C05"/>
    <w:rsid w:val="00352937"/>
    <w:rsid w:val="00357544"/>
    <w:rsid w:val="003640A4"/>
    <w:rsid w:val="00372FEF"/>
    <w:rsid w:val="00373AA6"/>
    <w:rsid w:val="00385EBB"/>
    <w:rsid w:val="00390BBC"/>
    <w:rsid w:val="00394B0F"/>
    <w:rsid w:val="003B01EA"/>
    <w:rsid w:val="003C145B"/>
    <w:rsid w:val="003C6545"/>
    <w:rsid w:val="003D0DD1"/>
    <w:rsid w:val="003D594E"/>
    <w:rsid w:val="003D670C"/>
    <w:rsid w:val="003E07F1"/>
    <w:rsid w:val="003F144E"/>
    <w:rsid w:val="003F6BCC"/>
    <w:rsid w:val="003F7289"/>
    <w:rsid w:val="00403212"/>
    <w:rsid w:val="00413AAD"/>
    <w:rsid w:val="0042486B"/>
    <w:rsid w:val="0045094A"/>
    <w:rsid w:val="004532A8"/>
    <w:rsid w:val="004608B7"/>
    <w:rsid w:val="00460D35"/>
    <w:rsid w:val="00461981"/>
    <w:rsid w:val="004638E7"/>
    <w:rsid w:val="004700D0"/>
    <w:rsid w:val="004714EA"/>
    <w:rsid w:val="00472999"/>
    <w:rsid w:val="00473181"/>
    <w:rsid w:val="0047483D"/>
    <w:rsid w:val="00496446"/>
    <w:rsid w:val="004A70AC"/>
    <w:rsid w:val="004B4195"/>
    <w:rsid w:val="004B53A1"/>
    <w:rsid w:val="004C170A"/>
    <w:rsid w:val="004C3BEC"/>
    <w:rsid w:val="004C52EA"/>
    <w:rsid w:val="004D0AA2"/>
    <w:rsid w:val="004D29F4"/>
    <w:rsid w:val="004D6F80"/>
    <w:rsid w:val="004E5633"/>
    <w:rsid w:val="004E5E71"/>
    <w:rsid w:val="004F62AA"/>
    <w:rsid w:val="00501FF3"/>
    <w:rsid w:val="0052621C"/>
    <w:rsid w:val="005312D3"/>
    <w:rsid w:val="005377C2"/>
    <w:rsid w:val="005401DB"/>
    <w:rsid w:val="00543535"/>
    <w:rsid w:val="005513A8"/>
    <w:rsid w:val="00554801"/>
    <w:rsid w:val="005769C9"/>
    <w:rsid w:val="00576B0B"/>
    <w:rsid w:val="0058655C"/>
    <w:rsid w:val="00591700"/>
    <w:rsid w:val="00591986"/>
    <w:rsid w:val="005A61DC"/>
    <w:rsid w:val="005A7B21"/>
    <w:rsid w:val="005B003B"/>
    <w:rsid w:val="005B438E"/>
    <w:rsid w:val="005C4949"/>
    <w:rsid w:val="005C77A6"/>
    <w:rsid w:val="00600E7C"/>
    <w:rsid w:val="006051CC"/>
    <w:rsid w:val="00606017"/>
    <w:rsid w:val="0060731C"/>
    <w:rsid w:val="00607B06"/>
    <w:rsid w:val="00610528"/>
    <w:rsid w:val="00612BB5"/>
    <w:rsid w:val="0062052E"/>
    <w:rsid w:val="006216AD"/>
    <w:rsid w:val="0062175B"/>
    <w:rsid w:val="00627719"/>
    <w:rsid w:val="00632B98"/>
    <w:rsid w:val="0064178A"/>
    <w:rsid w:val="00646A1A"/>
    <w:rsid w:val="00663B00"/>
    <w:rsid w:val="00663EC1"/>
    <w:rsid w:val="00665738"/>
    <w:rsid w:val="00673221"/>
    <w:rsid w:val="00674F8C"/>
    <w:rsid w:val="00675832"/>
    <w:rsid w:val="00675D36"/>
    <w:rsid w:val="006864A6"/>
    <w:rsid w:val="00697303"/>
    <w:rsid w:val="006A198A"/>
    <w:rsid w:val="006A25FF"/>
    <w:rsid w:val="006A648D"/>
    <w:rsid w:val="006A7930"/>
    <w:rsid w:val="006B2D98"/>
    <w:rsid w:val="006C0339"/>
    <w:rsid w:val="006C5F1F"/>
    <w:rsid w:val="006D4E61"/>
    <w:rsid w:val="006E4456"/>
    <w:rsid w:val="006E6456"/>
    <w:rsid w:val="006E7815"/>
    <w:rsid w:val="006F0A13"/>
    <w:rsid w:val="0070091B"/>
    <w:rsid w:val="0070607E"/>
    <w:rsid w:val="00713457"/>
    <w:rsid w:val="00713B46"/>
    <w:rsid w:val="007148F1"/>
    <w:rsid w:val="0071550B"/>
    <w:rsid w:val="00732084"/>
    <w:rsid w:val="00734823"/>
    <w:rsid w:val="00742803"/>
    <w:rsid w:val="00746C4A"/>
    <w:rsid w:val="007472FC"/>
    <w:rsid w:val="00753703"/>
    <w:rsid w:val="00763F22"/>
    <w:rsid w:val="00767BAF"/>
    <w:rsid w:val="0077427C"/>
    <w:rsid w:val="00787DD8"/>
    <w:rsid w:val="00796623"/>
    <w:rsid w:val="007A2512"/>
    <w:rsid w:val="007A28F9"/>
    <w:rsid w:val="007A5E2C"/>
    <w:rsid w:val="007A6F6D"/>
    <w:rsid w:val="007A739A"/>
    <w:rsid w:val="007B24FC"/>
    <w:rsid w:val="007C3794"/>
    <w:rsid w:val="007D08DB"/>
    <w:rsid w:val="007D631D"/>
    <w:rsid w:val="007E0DB9"/>
    <w:rsid w:val="007E7D81"/>
    <w:rsid w:val="007F0E0E"/>
    <w:rsid w:val="007F1E62"/>
    <w:rsid w:val="0080646B"/>
    <w:rsid w:val="00810E5D"/>
    <w:rsid w:val="008163D5"/>
    <w:rsid w:val="00822CA1"/>
    <w:rsid w:val="00823BB7"/>
    <w:rsid w:val="00830EE9"/>
    <w:rsid w:val="0083387C"/>
    <w:rsid w:val="00835E7B"/>
    <w:rsid w:val="00845B42"/>
    <w:rsid w:val="00850610"/>
    <w:rsid w:val="008675F8"/>
    <w:rsid w:val="00867EF6"/>
    <w:rsid w:val="0088539D"/>
    <w:rsid w:val="00887411"/>
    <w:rsid w:val="00891C6C"/>
    <w:rsid w:val="008A3F4F"/>
    <w:rsid w:val="008A44C7"/>
    <w:rsid w:val="008A759A"/>
    <w:rsid w:val="008B6345"/>
    <w:rsid w:val="008C66B4"/>
    <w:rsid w:val="008C6877"/>
    <w:rsid w:val="008E15A4"/>
    <w:rsid w:val="008E3DAD"/>
    <w:rsid w:val="008F75A2"/>
    <w:rsid w:val="00901F10"/>
    <w:rsid w:val="0090211A"/>
    <w:rsid w:val="0091082F"/>
    <w:rsid w:val="00917DC0"/>
    <w:rsid w:val="0092174E"/>
    <w:rsid w:val="00921A0A"/>
    <w:rsid w:val="00927766"/>
    <w:rsid w:val="00932A68"/>
    <w:rsid w:val="00932DC9"/>
    <w:rsid w:val="00935B22"/>
    <w:rsid w:val="00943CF6"/>
    <w:rsid w:val="009468E6"/>
    <w:rsid w:val="009503CC"/>
    <w:rsid w:val="00962065"/>
    <w:rsid w:val="009707E3"/>
    <w:rsid w:val="0097177D"/>
    <w:rsid w:val="00976E02"/>
    <w:rsid w:val="00992A1D"/>
    <w:rsid w:val="009A798D"/>
    <w:rsid w:val="009B52D2"/>
    <w:rsid w:val="009B57BC"/>
    <w:rsid w:val="009D0D43"/>
    <w:rsid w:val="009D6435"/>
    <w:rsid w:val="009E3614"/>
    <w:rsid w:val="009E5E66"/>
    <w:rsid w:val="009E786F"/>
    <w:rsid w:val="009F0EC8"/>
    <w:rsid w:val="009F20FE"/>
    <w:rsid w:val="009F74B3"/>
    <w:rsid w:val="00A01484"/>
    <w:rsid w:val="00A03ADD"/>
    <w:rsid w:val="00A05E9C"/>
    <w:rsid w:val="00A110FB"/>
    <w:rsid w:val="00A13F65"/>
    <w:rsid w:val="00A2711F"/>
    <w:rsid w:val="00A37E84"/>
    <w:rsid w:val="00A42A3D"/>
    <w:rsid w:val="00A4467B"/>
    <w:rsid w:val="00A4784C"/>
    <w:rsid w:val="00A47AEE"/>
    <w:rsid w:val="00A52149"/>
    <w:rsid w:val="00A567D5"/>
    <w:rsid w:val="00A57EB2"/>
    <w:rsid w:val="00A60771"/>
    <w:rsid w:val="00A62BAE"/>
    <w:rsid w:val="00A649F2"/>
    <w:rsid w:val="00A81601"/>
    <w:rsid w:val="00A84FC1"/>
    <w:rsid w:val="00A85A88"/>
    <w:rsid w:val="00AA2CD9"/>
    <w:rsid w:val="00AA5D94"/>
    <w:rsid w:val="00AA673A"/>
    <w:rsid w:val="00AA7DD0"/>
    <w:rsid w:val="00AB18BE"/>
    <w:rsid w:val="00AB367F"/>
    <w:rsid w:val="00AB4003"/>
    <w:rsid w:val="00AB53D7"/>
    <w:rsid w:val="00AB6632"/>
    <w:rsid w:val="00AC107D"/>
    <w:rsid w:val="00AC13CB"/>
    <w:rsid w:val="00AC3F85"/>
    <w:rsid w:val="00AD214B"/>
    <w:rsid w:val="00AD3B18"/>
    <w:rsid w:val="00AD4506"/>
    <w:rsid w:val="00AE364D"/>
    <w:rsid w:val="00B00058"/>
    <w:rsid w:val="00B03097"/>
    <w:rsid w:val="00B10B77"/>
    <w:rsid w:val="00B21272"/>
    <w:rsid w:val="00B21DAC"/>
    <w:rsid w:val="00B25BE4"/>
    <w:rsid w:val="00B32498"/>
    <w:rsid w:val="00B34153"/>
    <w:rsid w:val="00B37BAE"/>
    <w:rsid w:val="00B41FA1"/>
    <w:rsid w:val="00B44145"/>
    <w:rsid w:val="00B46058"/>
    <w:rsid w:val="00B72505"/>
    <w:rsid w:val="00B804BC"/>
    <w:rsid w:val="00B80AC4"/>
    <w:rsid w:val="00B97F57"/>
    <w:rsid w:val="00BA025E"/>
    <w:rsid w:val="00BA2EBD"/>
    <w:rsid w:val="00BB07B6"/>
    <w:rsid w:val="00BB6FA0"/>
    <w:rsid w:val="00BC13C3"/>
    <w:rsid w:val="00BC4C35"/>
    <w:rsid w:val="00BD098B"/>
    <w:rsid w:val="00BD2AED"/>
    <w:rsid w:val="00BD5AC0"/>
    <w:rsid w:val="00BD74B3"/>
    <w:rsid w:val="00BE15D6"/>
    <w:rsid w:val="00BE7AA0"/>
    <w:rsid w:val="00BF21A0"/>
    <w:rsid w:val="00BF22AE"/>
    <w:rsid w:val="00BF787F"/>
    <w:rsid w:val="00C013F1"/>
    <w:rsid w:val="00C048C5"/>
    <w:rsid w:val="00C120A9"/>
    <w:rsid w:val="00C31721"/>
    <w:rsid w:val="00C319A6"/>
    <w:rsid w:val="00C31BBB"/>
    <w:rsid w:val="00C348BF"/>
    <w:rsid w:val="00C36638"/>
    <w:rsid w:val="00C36FC7"/>
    <w:rsid w:val="00C463FC"/>
    <w:rsid w:val="00C53A1A"/>
    <w:rsid w:val="00C627C1"/>
    <w:rsid w:val="00C63554"/>
    <w:rsid w:val="00C71237"/>
    <w:rsid w:val="00C73904"/>
    <w:rsid w:val="00C74C6B"/>
    <w:rsid w:val="00C82E4E"/>
    <w:rsid w:val="00C97DA0"/>
    <w:rsid w:val="00CA0450"/>
    <w:rsid w:val="00CB2AA5"/>
    <w:rsid w:val="00CB4DD1"/>
    <w:rsid w:val="00CC475F"/>
    <w:rsid w:val="00CC532E"/>
    <w:rsid w:val="00CD0156"/>
    <w:rsid w:val="00CD252B"/>
    <w:rsid w:val="00CD349F"/>
    <w:rsid w:val="00CD63E2"/>
    <w:rsid w:val="00CE4371"/>
    <w:rsid w:val="00CF2D60"/>
    <w:rsid w:val="00D034A9"/>
    <w:rsid w:val="00D05199"/>
    <w:rsid w:val="00D05883"/>
    <w:rsid w:val="00D121D6"/>
    <w:rsid w:val="00D15551"/>
    <w:rsid w:val="00D1710A"/>
    <w:rsid w:val="00D22425"/>
    <w:rsid w:val="00D30481"/>
    <w:rsid w:val="00D37281"/>
    <w:rsid w:val="00D4433F"/>
    <w:rsid w:val="00D67AC0"/>
    <w:rsid w:val="00D721D2"/>
    <w:rsid w:val="00D74C78"/>
    <w:rsid w:val="00D74EEF"/>
    <w:rsid w:val="00D756C2"/>
    <w:rsid w:val="00D77287"/>
    <w:rsid w:val="00D91A88"/>
    <w:rsid w:val="00D92F82"/>
    <w:rsid w:val="00DA68FD"/>
    <w:rsid w:val="00DB21F8"/>
    <w:rsid w:val="00DB2284"/>
    <w:rsid w:val="00DB39D5"/>
    <w:rsid w:val="00DB7092"/>
    <w:rsid w:val="00DC0B94"/>
    <w:rsid w:val="00DE125D"/>
    <w:rsid w:val="00DE1922"/>
    <w:rsid w:val="00DE58FE"/>
    <w:rsid w:val="00DF48C6"/>
    <w:rsid w:val="00E062A6"/>
    <w:rsid w:val="00E16A0E"/>
    <w:rsid w:val="00E2053F"/>
    <w:rsid w:val="00E21626"/>
    <w:rsid w:val="00E33905"/>
    <w:rsid w:val="00E36604"/>
    <w:rsid w:val="00E44C05"/>
    <w:rsid w:val="00E55026"/>
    <w:rsid w:val="00E6658B"/>
    <w:rsid w:val="00E7263B"/>
    <w:rsid w:val="00E80D8B"/>
    <w:rsid w:val="00E87694"/>
    <w:rsid w:val="00E87E31"/>
    <w:rsid w:val="00E91D86"/>
    <w:rsid w:val="00E92A1F"/>
    <w:rsid w:val="00EA65A4"/>
    <w:rsid w:val="00EB52EA"/>
    <w:rsid w:val="00EC209D"/>
    <w:rsid w:val="00EC3685"/>
    <w:rsid w:val="00EC5E26"/>
    <w:rsid w:val="00ED0A89"/>
    <w:rsid w:val="00ED3950"/>
    <w:rsid w:val="00ED6686"/>
    <w:rsid w:val="00ED694F"/>
    <w:rsid w:val="00ED715A"/>
    <w:rsid w:val="00EF2857"/>
    <w:rsid w:val="00EF75B7"/>
    <w:rsid w:val="00EF786C"/>
    <w:rsid w:val="00F0022D"/>
    <w:rsid w:val="00F05E88"/>
    <w:rsid w:val="00F436EE"/>
    <w:rsid w:val="00F50B65"/>
    <w:rsid w:val="00F53351"/>
    <w:rsid w:val="00F53ED4"/>
    <w:rsid w:val="00F5638C"/>
    <w:rsid w:val="00F7724B"/>
    <w:rsid w:val="00F77567"/>
    <w:rsid w:val="00F83A11"/>
    <w:rsid w:val="00F84D05"/>
    <w:rsid w:val="00F91353"/>
    <w:rsid w:val="00F96A09"/>
    <w:rsid w:val="00F96FA9"/>
    <w:rsid w:val="00FA5783"/>
    <w:rsid w:val="00FA6A31"/>
    <w:rsid w:val="00FA6C70"/>
    <w:rsid w:val="00FC3FF1"/>
    <w:rsid w:val="00FD1691"/>
    <w:rsid w:val="00FD56C3"/>
    <w:rsid w:val="00FE03D4"/>
    <w:rsid w:val="00FE08DA"/>
    <w:rsid w:val="00FE1891"/>
    <w:rsid w:val="00FE1B43"/>
    <w:rsid w:val="00FF1035"/>
    <w:rsid w:val="00FF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3BC4"/>
  <w15:chartTrackingRefBased/>
  <w15:docId w15:val="{66AC46E3-F92C-3945-8D21-8E8325D2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9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694"/>
    <w:rPr>
      <w:color w:val="0000FF"/>
      <w:u w:val="single"/>
    </w:rPr>
  </w:style>
  <w:style w:type="character" w:customStyle="1" w:styleId="Heading1Char">
    <w:name w:val="Heading 1 Char"/>
    <w:basedOn w:val="DefaultParagraphFont"/>
    <w:link w:val="Heading1"/>
    <w:uiPriority w:val="9"/>
    <w:rsid w:val="00C319A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44145"/>
    <w:rPr>
      <w:color w:val="605E5C"/>
      <w:shd w:val="clear" w:color="auto" w:fill="E1DFDD"/>
    </w:rPr>
  </w:style>
  <w:style w:type="paragraph" w:styleId="FootnoteText">
    <w:name w:val="footnote text"/>
    <w:basedOn w:val="Normal"/>
    <w:link w:val="FootnoteTextChar"/>
    <w:uiPriority w:val="99"/>
    <w:unhideWhenUsed/>
    <w:rsid w:val="005C77A6"/>
    <w:rPr>
      <w:sz w:val="20"/>
      <w:szCs w:val="20"/>
    </w:rPr>
  </w:style>
  <w:style w:type="character" w:customStyle="1" w:styleId="FootnoteTextChar">
    <w:name w:val="Footnote Text Char"/>
    <w:basedOn w:val="DefaultParagraphFont"/>
    <w:link w:val="FootnoteText"/>
    <w:uiPriority w:val="99"/>
    <w:rsid w:val="005C77A6"/>
    <w:rPr>
      <w:sz w:val="20"/>
      <w:szCs w:val="20"/>
    </w:rPr>
  </w:style>
  <w:style w:type="character" w:styleId="FootnoteReference">
    <w:name w:val="footnote reference"/>
    <w:basedOn w:val="DefaultParagraphFont"/>
    <w:uiPriority w:val="99"/>
    <w:semiHidden/>
    <w:unhideWhenUsed/>
    <w:rsid w:val="005C77A6"/>
    <w:rPr>
      <w:vertAlign w:val="superscript"/>
    </w:rPr>
  </w:style>
  <w:style w:type="paragraph" w:styleId="Footer">
    <w:name w:val="footer"/>
    <w:basedOn w:val="Normal"/>
    <w:link w:val="FooterChar"/>
    <w:uiPriority w:val="99"/>
    <w:unhideWhenUsed/>
    <w:rsid w:val="00461981"/>
    <w:pPr>
      <w:tabs>
        <w:tab w:val="center" w:pos="4680"/>
        <w:tab w:val="right" w:pos="9360"/>
      </w:tabs>
    </w:pPr>
  </w:style>
  <w:style w:type="character" w:customStyle="1" w:styleId="FooterChar">
    <w:name w:val="Footer Char"/>
    <w:basedOn w:val="DefaultParagraphFont"/>
    <w:link w:val="Footer"/>
    <w:uiPriority w:val="99"/>
    <w:rsid w:val="00461981"/>
  </w:style>
  <w:style w:type="character" w:styleId="PageNumber">
    <w:name w:val="page number"/>
    <w:basedOn w:val="DefaultParagraphFont"/>
    <w:uiPriority w:val="99"/>
    <w:semiHidden/>
    <w:unhideWhenUsed/>
    <w:rsid w:val="00461981"/>
  </w:style>
  <w:style w:type="paragraph" w:styleId="ListParagraph">
    <w:name w:val="List Paragraph"/>
    <w:basedOn w:val="Normal"/>
    <w:uiPriority w:val="34"/>
    <w:qFormat/>
    <w:rsid w:val="00461981"/>
    <w:pPr>
      <w:ind w:left="720"/>
      <w:contextualSpacing/>
    </w:pPr>
  </w:style>
  <w:style w:type="character" w:styleId="FollowedHyperlink">
    <w:name w:val="FollowedHyperlink"/>
    <w:basedOn w:val="DefaultParagraphFont"/>
    <w:uiPriority w:val="99"/>
    <w:semiHidden/>
    <w:unhideWhenUsed/>
    <w:rsid w:val="00787DD8"/>
    <w:rPr>
      <w:color w:val="954F72" w:themeColor="followedHyperlink"/>
      <w:u w:val="single"/>
    </w:rPr>
  </w:style>
  <w:style w:type="paragraph" w:styleId="Subtitle">
    <w:name w:val="Subtitle"/>
    <w:basedOn w:val="Normal"/>
    <w:link w:val="SubtitleChar"/>
    <w:qFormat/>
    <w:rsid w:val="00154F8E"/>
    <w:pPr>
      <w:ind w:left="720"/>
    </w:pPr>
    <w:rPr>
      <w:rFonts w:ascii="Arial" w:eastAsia="Times New Roman" w:hAnsi="Arial" w:cs="Times New Roman"/>
      <w:szCs w:val="20"/>
      <w:u w:val="single"/>
    </w:rPr>
  </w:style>
  <w:style w:type="character" w:customStyle="1" w:styleId="SubtitleChar">
    <w:name w:val="Subtitle Char"/>
    <w:basedOn w:val="DefaultParagraphFont"/>
    <w:link w:val="Subtitle"/>
    <w:rsid w:val="00154F8E"/>
    <w:rPr>
      <w:rFonts w:ascii="Arial" w:eastAsia="Times New Roman" w:hAnsi="Arial" w:cs="Times New Roman"/>
      <w:szCs w:val="20"/>
      <w:u w:val="single"/>
    </w:rPr>
  </w:style>
  <w:style w:type="character" w:customStyle="1" w:styleId="additional-info-text">
    <w:name w:val="additional-info-text"/>
    <w:basedOn w:val="DefaultParagraphFont"/>
    <w:rsid w:val="00EC209D"/>
  </w:style>
  <w:style w:type="paragraph" w:styleId="EndnoteText">
    <w:name w:val="endnote text"/>
    <w:basedOn w:val="Normal"/>
    <w:link w:val="EndnoteTextChar"/>
    <w:uiPriority w:val="99"/>
    <w:unhideWhenUsed/>
    <w:rsid w:val="00256365"/>
    <w:rPr>
      <w:sz w:val="20"/>
      <w:szCs w:val="20"/>
    </w:rPr>
  </w:style>
  <w:style w:type="character" w:customStyle="1" w:styleId="EndnoteTextChar">
    <w:name w:val="Endnote Text Char"/>
    <w:basedOn w:val="DefaultParagraphFont"/>
    <w:link w:val="EndnoteText"/>
    <w:uiPriority w:val="99"/>
    <w:rsid w:val="00256365"/>
    <w:rPr>
      <w:sz w:val="20"/>
      <w:szCs w:val="20"/>
    </w:rPr>
  </w:style>
  <w:style w:type="character" w:styleId="EndnoteReference">
    <w:name w:val="endnote reference"/>
    <w:basedOn w:val="DefaultParagraphFont"/>
    <w:uiPriority w:val="99"/>
    <w:semiHidden/>
    <w:unhideWhenUsed/>
    <w:rsid w:val="00256365"/>
    <w:rPr>
      <w:vertAlign w:val="superscript"/>
    </w:rPr>
  </w:style>
  <w:style w:type="character" w:customStyle="1" w:styleId="markedcontent">
    <w:name w:val="markedcontent"/>
    <w:basedOn w:val="DefaultParagraphFont"/>
    <w:rsid w:val="005377C2"/>
  </w:style>
  <w:style w:type="paragraph" w:styleId="NormalWeb">
    <w:name w:val="Normal (Web)"/>
    <w:basedOn w:val="Normal"/>
    <w:uiPriority w:val="99"/>
    <w:rsid w:val="00D756C2"/>
    <w:pPr>
      <w:spacing w:beforeLines="1" w:afterLines="1"/>
    </w:pPr>
    <w:rPr>
      <w:rFonts w:ascii="Times" w:eastAsia="Cambria" w:hAnsi="Times" w:cs="Times New Roman"/>
      <w:sz w:val="20"/>
      <w:szCs w:val="20"/>
    </w:rPr>
  </w:style>
  <w:style w:type="character" w:styleId="Strong">
    <w:name w:val="Strong"/>
    <w:basedOn w:val="DefaultParagraphFont"/>
    <w:uiPriority w:val="22"/>
    <w:qFormat/>
    <w:rsid w:val="00D756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98">
      <w:bodyDiv w:val="1"/>
      <w:marLeft w:val="0"/>
      <w:marRight w:val="0"/>
      <w:marTop w:val="0"/>
      <w:marBottom w:val="0"/>
      <w:divBdr>
        <w:top w:val="none" w:sz="0" w:space="0" w:color="auto"/>
        <w:left w:val="none" w:sz="0" w:space="0" w:color="auto"/>
        <w:bottom w:val="none" w:sz="0" w:space="0" w:color="auto"/>
        <w:right w:val="none" w:sz="0" w:space="0" w:color="auto"/>
      </w:divBdr>
    </w:div>
    <w:div w:id="28533566">
      <w:bodyDiv w:val="1"/>
      <w:marLeft w:val="0"/>
      <w:marRight w:val="0"/>
      <w:marTop w:val="0"/>
      <w:marBottom w:val="0"/>
      <w:divBdr>
        <w:top w:val="none" w:sz="0" w:space="0" w:color="auto"/>
        <w:left w:val="none" w:sz="0" w:space="0" w:color="auto"/>
        <w:bottom w:val="none" w:sz="0" w:space="0" w:color="auto"/>
        <w:right w:val="none" w:sz="0" w:space="0" w:color="auto"/>
      </w:divBdr>
    </w:div>
    <w:div w:id="32584770">
      <w:bodyDiv w:val="1"/>
      <w:marLeft w:val="0"/>
      <w:marRight w:val="0"/>
      <w:marTop w:val="0"/>
      <w:marBottom w:val="0"/>
      <w:divBdr>
        <w:top w:val="none" w:sz="0" w:space="0" w:color="auto"/>
        <w:left w:val="none" w:sz="0" w:space="0" w:color="auto"/>
        <w:bottom w:val="none" w:sz="0" w:space="0" w:color="auto"/>
        <w:right w:val="none" w:sz="0" w:space="0" w:color="auto"/>
      </w:divBdr>
    </w:div>
    <w:div w:id="40445554">
      <w:bodyDiv w:val="1"/>
      <w:marLeft w:val="0"/>
      <w:marRight w:val="0"/>
      <w:marTop w:val="0"/>
      <w:marBottom w:val="0"/>
      <w:divBdr>
        <w:top w:val="none" w:sz="0" w:space="0" w:color="auto"/>
        <w:left w:val="none" w:sz="0" w:space="0" w:color="auto"/>
        <w:bottom w:val="none" w:sz="0" w:space="0" w:color="auto"/>
        <w:right w:val="none" w:sz="0" w:space="0" w:color="auto"/>
      </w:divBdr>
    </w:div>
    <w:div w:id="164975712">
      <w:bodyDiv w:val="1"/>
      <w:marLeft w:val="0"/>
      <w:marRight w:val="0"/>
      <w:marTop w:val="0"/>
      <w:marBottom w:val="0"/>
      <w:divBdr>
        <w:top w:val="none" w:sz="0" w:space="0" w:color="auto"/>
        <w:left w:val="none" w:sz="0" w:space="0" w:color="auto"/>
        <w:bottom w:val="none" w:sz="0" w:space="0" w:color="auto"/>
        <w:right w:val="none" w:sz="0" w:space="0" w:color="auto"/>
      </w:divBdr>
    </w:div>
    <w:div w:id="169637220">
      <w:bodyDiv w:val="1"/>
      <w:marLeft w:val="0"/>
      <w:marRight w:val="0"/>
      <w:marTop w:val="0"/>
      <w:marBottom w:val="0"/>
      <w:divBdr>
        <w:top w:val="none" w:sz="0" w:space="0" w:color="auto"/>
        <w:left w:val="none" w:sz="0" w:space="0" w:color="auto"/>
        <w:bottom w:val="none" w:sz="0" w:space="0" w:color="auto"/>
        <w:right w:val="none" w:sz="0" w:space="0" w:color="auto"/>
      </w:divBdr>
    </w:div>
    <w:div w:id="230970425">
      <w:bodyDiv w:val="1"/>
      <w:marLeft w:val="0"/>
      <w:marRight w:val="0"/>
      <w:marTop w:val="0"/>
      <w:marBottom w:val="0"/>
      <w:divBdr>
        <w:top w:val="none" w:sz="0" w:space="0" w:color="auto"/>
        <w:left w:val="none" w:sz="0" w:space="0" w:color="auto"/>
        <w:bottom w:val="none" w:sz="0" w:space="0" w:color="auto"/>
        <w:right w:val="none" w:sz="0" w:space="0" w:color="auto"/>
      </w:divBdr>
    </w:div>
    <w:div w:id="298731187">
      <w:bodyDiv w:val="1"/>
      <w:marLeft w:val="0"/>
      <w:marRight w:val="0"/>
      <w:marTop w:val="0"/>
      <w:marBottom w:val="0"/>
      <w:divBdr>
        <w:top w:val="none" w:sz="0" w:space="0" w:color="auto"/>
        <w:left w:val="none" w:sz="0" w:space="0" w:color="auto"/>
        <w:bottom w:val="none" w:sz="0" w:space="0" w:color="auto"/>
        <w:right w:val="none" w:sz="0" w:space="0" w:color="auto"/>
      </w:divBdr>
    </w:div>
    <w:div w:id="309215787">
      <w:bodyDiv w:val="1"/>
      <w:marLeft w:val="0"/>
      <w:marRight w:val="0"/>
      <w:marTop w:val="0"/>
      <w:marBottom w:val="0"/>
      <w:divBdr>
        <w:top w:val="none" w:sz="0" w:space="0" w:color="auto"/>
        <w:left w:val="none" w:sz="0" w:space="0" w:color="auto"/>
        <w:bottom w:val="none" w:sz="0" w:space="0" w:color="auto"/>
        <w:right w:val="none" w:sz="0" w:space="0" w:color="auto"/>
      </w:divBdr>
    </w:div>
    <w:div w:id="312032262">
      <w:bodyDiv w:val="1"/>
      <w:marLeft w:val="0"/>
      <w:marRight w:val="0"/>
      <w:marTop w:val="0"/>
      <w:marBottom w:val="0"/>
      <w:divBdr>
        <w:top w:val="none" w:sz="0" w:space="0" w:color="auto"/>
        <w:left w:val="none" w:sz="0" w:space="0" w:color="auto"/>
        <w:bottom w:val="none" w:sz="0" w:space="0" w:color="auto"/>
        <w:right w:val="none" w:sz="0" w:space="0" w:color="auto"/>
      </w:divBdr>
    </w:div>
    <w:div w:id="381515926">
      <w:bodyDiv w:val="1"/>
      <w:marLeft w:val="0"/>
      <w:marRight w:val="0"/>
      <w:marTop w:val="0"/>
      <w:marBottom w:val="0"/>
      <w:divBdr>
        <w:top w:val="none" w:sz="0" w:space="0" w:color="auto"/>
        <w:left w:val="none" w:sz="0" w:space="0" w:color="auto"/>
        <w:bottom w:val="none" w:sz="0" w:space="0" w:color="auto"/>
        <w:right w:val="none" w:sz="0" w:space="0" w:color="auto"/>
      </w:divBdr>
    </w:div>
    <w:div w:id="494995107">
      <w:bodyDiv w:val="1"/>
      <w:marLeft w:val="0"/>
      <w:marRight w:val="0"/>
      <w:marTop w:val="0"/>
      <w:marBottom w:val="0"/>
      <w:divBdr>
        <w:top w:val="none" w:sz="0" w:space="0" w:color="auto"/>
        <w:left w:val="none" w:sz="0" w:space="0" w:color="auto"/>
        <w:bottom w:val="none" w:sz="0" w:space="0" w:color="auto"/>
        <w:right w:val="none" w:sz="0" w:space="0" w:color="auto"/>
      </w:divBdr>
    </w:div>
    <w:div w:id="500657981">
      <w:bodyDiv w:val="1"/>
      <w:marLeft w:val="0"/>
      <w:marRight w:val="0"/>
      <w:marTop w:val="0"/>
      <w:marBottom w:val="0"/>
      <w:divBdr>
        <w:top w:val="none" w:sz="0" w:space="0" w:color="auto"/>
        <w:left w:val="none" w:sz="0" w:space="0" w:color="auto"/>
        <w:bottom w:val="none" w:sz="0" w:space="0" w:color="auto"/>
        <w:right w:val="none" w:sz="0" w:space="0" w:color="auto"/>
      </w:divBdr>
    </w:div>
    <w:div w:id="534464046">
      <w:bodyDiv w:val="1"/>
      <w:marLeft w:val="0"/>
      <w:marRight w:val="0"/>
      <w:marTop w:val="0"/>
      <w:marBottom w:val="0"/>
      <w:divBdr>
        <w:top w:val="none" w:sz="0" w:space="0" w:color="auto"/>
        <w:left w:val="none" w:sz="0" w:space="0" w:color="auto"/>
        <w:bottom w:val="none" w:sz="0" w:space="0" w:color="auto"/>
        <w:right w:val="none" w:sz="0" w:space="0" w:color="auto"/>
      </w:divBdr>
    </w:div>
    <w:div w:id="561327834">
      <w:bodyDiv w:val="1"/>
      <w:marLeft w:val="0"/>
      <w:marRight w:val="0"/>
      <w:marTop w:val="0"/>
      <w:marBottom w:val="0"/>
      <w:divBdr>
        <w:top w:val="none" w:sz="0" w:space="0" w:color="auto"/>
        <w:left w:val="none" w:sz="0" w:space="0" w:color="auto"/>
        <w:bottom w:val="none" w:sz="0" w:space="0" w:color="auto"/>
        <w:right w:val="none" w:sz="0" w:space="0" w:color="auto"/>
      </w:divBdr>
    </w:div>
    <w:div w:id="622074558">
      <w:bodyDiv w:val="1"/>
      <w:marLeft w:val="0"/>
      <w:marRight w:val="0"/>
      <w:marTop w:val="0"/>
      <w:marBottom w:val="0"/>
      <w:divBdr>
        <w:top w:val="none" w:sz="0" w:space="0" w:color="auto"/>
        <w:left w:val="none" w:sz="0" w:space="0" w:color="auto"/>
        <w:bottom w:val="none" w:sz="0" w:space="0" w:color="auto"/>
        <w:right w:val="none" w:sz="0" w:space="0" w:color="auto"/>
      </w:divBdr>
    </w:div>
    <w:div w:id="629285032">
      <w:bodyDiv w:val="1"/>
      <w:marLeft w:val="0"/>
      <w:marRight w:val="0"/>
      <w:marTop w:val="0"/>
      <w:marBottom w:val="0"/>
      <w:divBdr>
        <w:top w:val="none" w:sz="0" w:space="0" w:color="auto"/>
        <w:left w:val="none" w:sz="0" w:space="0" w:color="auto"/>
        <w:bottom w:val="none" w:sz="0" w:space="0" w:color="auto"/>
        <w:right w:val="none" w:sz="0" w:space="0" w:color="auto"/>
      </w:divBdr>
    </w:div>
    <w:div w:id="645352823">
      <w:bodyDiv w:val="1"/>
      <w:marLeft w:val="0"/>
      <w:marRight w:val="0"/>
      <w:marTop w:val="0"/>
      <w:marBottom w:val="0"/>
      <w:divBdr>
        <w:top w:val="none" w:sz="0" w:space="0" w:color="auto"/>
        <w:left w:val="none" w:sz="0" w:space="0" w:color="auto"/>
        <w:bottom w:val="none" w:sz="0" w:space="0" w:color="auto"/>
        <w:right w:val="none" w:sz="0" w:space="0" w:color="auto"/>
      </w:divBdr>
    </w:div>
    <w:div w:id="713038176">
      <w:bodyDiv w:val="1"/>
      <w:marLeft w:val="0"/>
      <w:marRight w:val="0"/>
      <w:marTop w:val="0"/>
      <w:marBottom w:val="0"/>
      <w:divBdr>
        <w:top w:val="none" w:sz="0" w:space="0" w:color="auto"/>
        <w:left w:val="none" w:sz="0" w:space="0" w:color="auto"/>
        <w:bottom w:val="none" w:sz="0" w:space="0" w:color="auto"/>
        <w:right w:val="none" w:sz="0" w:space="0" w:color="auto"/>
      </w:divBdr>
    </w:div>
    <w:div w:id="850417645">
      <w:bodyDiv w:val="1"/>
      <w:marLeft w:val="0"/>
      <w:marRight w:val="0"/>
      <w:marTop w:val="0"/>
      <w:marBottom w:val="0"/>
      <w:divBdr>
        <w:top w:val="none" w:sz="0" w:space="0" w:color="auto"/>
        <w:left w:val="none" w:sz="0" w:space="0" w:color="auto"/>
        <w:bottom w:val="none" w:sz="0" w:space="0" w:color="auto"/>
        <w:right w:val="none" w:sz="0" w:space="0" w:color="auto"/>
      </w:divBdr>
    </w:div>
    <w:div w:id="853110602">
      <w:bodyDiv w:val="1"/>
      <w:marLeft w:val="0"/>
      <w:marRight w:val="0"/>
      <w:marTop w:val="0"/>
      <w:marBottom w:val="0"/>
      <w:divBdr>
        <w:top w:val="none" w:sz="0" w:space="0" w:color="auto"/>
        <w:left w:val="none" w:sz="0" w:space="0" w:color="auto"/>
        <w:bottom w:val="none" w:sz="0" w:space="0" w:color="auto"/>
        <w:right w:val="none" w:sz="0" w:space="0" w:color="auto"/>
      </w:divBdr>
    </w:div>
    <w:div w:id="892697816">
      <w:bodyDiv w:val="1"/>
      <w:marLeft w:val="0"/>
      <w:marRight w:val="0"/>
      <w:marTop w:val="0"/>
      <w:marBottom w:val="0"/>
      <w:divBdr>
        <w:top w:val="none" w:sz="0" w:space="0" w:color="auto"/>
        <w:left w:val="none" w:sz="0" w:space="0" w:color="auto"/>
        <w:bottom w:val="none" w:sz="0" w:space="0" w:color="auto"/>
        <w:right w:val="none" w:sz="0" w:space="0" w:color="auto"/>
      </w:divBdr>
    </w:div>
    <w:div w:id="905380061">
      <w:bodyDiv w:val="1"/>
      <w:marLeft w:val="0"/>
      <w:marRight w:val="0"/>
      <w:marTop w:val="0"/>
      <w:marBottom w:val="0"/>
      <w:divBdr>
        <w:top w:val="none" w:sz="0" w:space="0" w:color="auto"/>
        <w:left w:val="none" w:sz="0" w:space="0" w:color="auto"/>
        <w:bottom w:val="none" w:sz="0" w:space="0" w:color="auto"/>
        <w:right w:val="none" w:sz="0" w:space="0" w:color="auto"/>
      </w:divBdr>
    </w:div>
    <w:div w:id="920603262">
      <w:bodyDiv w:val="1"/>
      <w:marLeft w:val="0"/>
      <w:marRight w:val="0"/>
      <w:marTop w:val="0"/>
      <w:marBottom w:val="0"/>
      <w:divBdr>
        <w:top w:val="none" w:sz="0" w:space="0" w:color="auto"/>
        <w:left w:val="none" w:sz="0" w:space="0" w:color="auto"/>
        <w:bottom w:val="none" w:sz="0" w:space="0" w:color="auto"/>
        <w:right w:val="none" w:sz="0" w:space="0" w:color="auto"/>
      </w:divBdr>
    </w:div>
    <w:div w:id="985017020">
      <w:bodyDiv w:val="1"/>
      <w:marLeft w:val="0"/>
      <w:marRight w:val="0"/>
      <w:marTop w:val="0"/>
      <w:marBottom w:val="0"/>
      <w:divBdr>
        <w:top w:val="none" w:sz="0" w:space="0" w:color="auto"/>
        <w:left w:val="none" w:sz="0" w:space="0" w:color="auto"/>
        <w:bottom w:val="none" w:sz="0" w:space="0" w:color="auto"/>
        <w:right w:val="none" w:sz="0" w:space="0" w:color="auto"/>
      </w:divBdr>
    </w:div>
    <w:div w:id="1032460779">
      <w:bodyDiv w:val="1"/>
      <w:marLeft w:val="0"/>
      <w:marRight w:val="0"/>
      <w:marTop w:val="0"/>
      <w:marBottom w:val="0"/>
      <w:divBdr>
        <w:top w:val="none" w:sz="0" w:space="0" w:color="auto"/>
        <w:left w:val="none" w:sz="0" w:space="0" w:color="auto"/>
        <w:bottom w:val="none" w:sz="0" w:space="0" w:color="auto"/>
        <w:right w:val="none" w:sz="0" w:space="0" w:color="auto"/>
      </w:divBdr>
    </w:div>
    <w:div w:id="1082605271">
      <w:bodyDiv w:val="1"/>
      <w:marLeft w:val="0"/>
      <w:marRight w:val="0"/>
      <w:marTop w:val="0"/>
      <w:marBottom w:val="0"/>
      <w:divBdr>
        <w:top w:val="none" w:sz="0" w:space="0" w:color="auto"/>
        <w:left w:val="none" w:sz="0" w:space="0" w:color="auto"/>
        <w:bottom w:val="none" w:sz="0" w:space="0" w:color="auto"/>
        <w:right w:val="none" w:sz="0" w:space="0" w:color="auto"/>
      </w:divBdr>
    </w:div>
    <w:div w:id="1157575524">
      <w:bodyDiv w:val="1"/>
      <w:marLeft w:val="0"/>
      <w:marRight w:val="0"/>
      <w:marTop w:val="0"/>
      <w:marBottom w:val="0"/>
      <w:divBdr>
        <w:top w:val="none" w:sz="0" w:space="0" w:color="auto"/>
        <w:left w:val="none" w:sz="0" w:space="0" w:color="auto"/>
        <w:bottom w:val="none" w:sz="0" w:space="0" w:color="auto"/>
        <w:right w:val="none" w:sz="0" w:space="0" w:color="auto"/>
      </w:divBdr>
      <w:divsChild>
        <w:div w:id="78647686">
          <w:marLeft w:val="0"/>
          <w:marRight w:val="0"/>
          <w:marTop w:val="0"/>
          <w:marBottom w:val="0"/>
          <w:divBdr>
            <w:top w:val="none" w:sz="0" w:space="0" w:color="auto"/>
            <w:left w:val="none" w:sz="0" w:space="0" w:color="auto"/>
            <w:bottom w:val="none" w:sz="0" w:space="0" w:color="auto"/>
            <w:right w:val="none" w:sz="0" w:space="0" w:color="auto"/>
          </w:divBdr>
        </w:div>
        <w:div w:id="1329795018">
          <w:marLeft w:val="0"/>
          <w:marRight w:val="0"/>
          <w:marTop w:val="0"/>
          <w:marBottom w:val="0"/>
          <w:divBdr>
            <w:top w:val="none" w:sz="0" w:space="0" w:color="auto"/>
            <w:left w:val="none" w:sz="0" w:space="0" w:color="auto"/>
            <w:bottom w:val="none" w:sz="0" w:space="0" w:color="auto"/>
            <w:right w:val="none" w:sz="0" w:space="0" w:color="auto"/>
          </w:divBdr>
        </w:div>
        <w:div w:id="1224222560">
          <w:marLeft w:val="0"/>
          <w:marRight w:val="0"/>
          <w:marTop w:val="0"/>
          <w:marBottom w:val="0"/>
          <w:divBdr>
            <w:top w:val="none" w:sz="0" w:space="0" w:color="auto"/>
            <w:left w:val="none" w:sz="0" w:space="0" w:color="auto"/>
            <w:bottom w:val="none" w:sz="0" w:space="0" w:color="auto"/>
            <w:right w:val="none" w:sz="0" w:space="0" w:color="auto"/>
          </w:divBdr>
        </w:div>
        <w:div w:id="724908200">
          <w:marLeft w:val="0"/>
          <w:marRight w:val="0"/>
          <w:marTop w:val="0"/>
          <w:marBottom w:val="0"/>
          <w:divBdr>
            <w:top w:val="none" w:sz="0" w:space="0" w:color="auto"/>
            <w:left w:val="none" w:sz="0" w:space="0" w:color="auto"/>
            <w:bottom w:val="none" w:sz="0" w:space="0" w:color="auto"/>
            <w:right w:val="none" w:sz="0" w:space="0" w:color="auto"/>
          </w:divBdr>
        </w:div>
        <w:div w:id="477721960">
          <w:marLeft w:val="0"/>
          <w:marRight w:val="0"/>
          <w:marTop w:val="0"/>
          <w:marBottom w:val="0"/>
          <w:divBdr>
            <w:top w:val="none" w:sz="0" w:space="0" w:color="auto"/>
            <w:left w:val="none" w:sz="0" w:space="0" w:color="auto"/>
            <w:bottom w:val="none" w:sz="0" w:space="0" w:color="auto"/>
            <w:right w:val="none" w:sz="0" w:space="0" w:color="auto"/>
          </w:divBdr>
        </w:div>
      </w:divsChild>
    </w:div>
    <w:div w:id="1193811511">
      <w:bodyDiv w:val="1"/>
      <w:marLeft w:val="0"/>
      <w:marRight w:val="0"/>
      <w:marTop w:val="0"/>
      <w:marBottom w:val="0"/>
      <w:divBdr>
        <w:top w:val="none" w:sz="0" w:space="0" w:color="auto"/>
        <w:left w:val="none" w:sz="0" w:space="0" w:color="auto"/>
        <w:bottom w:val="none" w:sz="0" w:space="0" w:color="auto"/>
        <w:right w:val="none" w:sz="0" w:space="0" w:color="auto"/>
      </w:divBdr>
    </w:div>
    <w:div w:id="1201744534">
      <w:bodyDiv w:val="1"/>
      <w:marLeft w:val="0"/>
      <w:marRight w:val="0"/>
      <w:marTop w:val="0"/>
      <w:marBottom w:val="0"/>
      <w:divBdr>
        <w:top w:val="none" w:sz="0" w:space="0" w:color="auto"/>
        <w:left w:val="none" w:sz="0" w:space="0" w:color="auto"/>
        <w:bottom w:val="none" w:sz="0" w:space="0" w:color="auto"/>
        <w:right w:val="none" w:sz="0" w:space="0" w:color="auto"/>
      </w:divBdr>
    </w:div>
    <w:div w:id="1218321060">
      <w:bodyDiv w:val="1"/>
      <w:marLeft w:val="0"/>
      <w:marRight w:val="0"/>
      <w:marTop w:val="0"/>
      <w:marBottom w:val="0"/>
      <w:divBdr>
        <w:top w:val="none" w:sz="0" w:space="0" w:color="auto"/>
        <w:left w:val="none" w:sz="0" w:space="0" w:color="auto"/>
        <w:bottom w:val="none" w:sz="0" w:space="0" w:color="auto"/>
        <w:right w:val="none" w:sz="0" w:space="0" w:color="auto"/>
      </w:divBdr>
    </w:div>
    <w:div w:id="1239903251">
      <w:bodyDiv w:val="1"/>
      <w:marLeft w:val="0"/>
      <w:marRight w:val="0"/>
      <w:marTop w:val="0"/>
      <w:marBottom w:val="0"/>
      <w:divBdr>
        <w:top w:val="none" w:sz="0" w:space="0" w:color="auto"/>
        <w:left w:val="none" w:sz="0" w:space="0" w:color="auto"/>
        <w:bottom w:val="none" w:sz="0" w:space="0" w:color="auto"/>
        <w:right w:val="none" w:sz="0" w:space="0" w:color="auto"/>
      </w:divBdr>
    </w:div>
    <w:div w:id="1248340357">
      <w:bodyDiv w:val="1"/>
      <w:marLeft w:val="0"/>
      <w:marRight w:val="0"/>
      <w:marTop w:val="0"/>
      <w:marBottom w:val="0"/>
      <w:divBdr>
        <w:top w:val="none" w:sz="0" w:space="0" w:color="auto"/>
        <w:left w:val="none" w:sz="0" w:space="0" w:color="auto"/>
        <w:bottom w:val="none" w:sz="0" w:space="0" w:color="auto"/>
        <w:right w:val="none" w:sz="0" w:space="0" w:color="auto"/>
      </w:divBdr>
    </w:div>
    <w:div w:id="1278178365">
      <w:bodyDiv w:val="1"/>
      <w:marLeft w:val="0"/>
      <w:marRight w:val="0"/>
      <w:marTop w:val="0"/>
      <w:marBottom w:val="0"/>
      <w:divBdr>
        <w:top w:val="none" w:sz="0" w:space="0" w:color="auto"/>
        <w:left w:val="none" w:sz="0" w:space="0" w:color="auto"/>
        <w:bottom w:val="none" w:sz="0" w:space="0" w:color="auto"/>
        <w:right w:val="none" w:sz="0" w:space="0" w:color="auto"/>
      </w:divBdr>
    </w:div>
    <w:div w:id="1341198995">
      <w:bodyDiv w:val="1"/>
      <w:marLeft w:val="0"/>
      <w:marRight w:val="0"/>
      <w:marTop w:val="0"/>
      <w:marBottom w:val="0"/>
      <w:divBdr>
        <w:top w:val="none" w:sz="0" w:space="0" w:color="auto"/>
        <w:left w:val="none" w:sz="0" w:space="0" w:color="auto"/>
        <w:bottom w:val="none" w:sz="0" w:space="0" w:color="auto"/>
        <w:right w:val="none" w:sz="0" w:space="0" w:color="auto"/>
      </w:divBdr>
    </w:div>
    <w:div w:id="1452745133">
      <w:bodyDiv w:val="1"/>
      <w:marLeft w:val="0"/>
      <w:marRight w:val="0"/>
      <w:marTop w:val="0"/>
      <w:marBottom w:val="0"/>
      <w:divBdr>
        <w:top w:val="none" w:sz="0" w:space="0" w:color="auto"/>
        <w:left w:val="none" w:sz="0" w:space="0" w:color="auto"/>
        <w:bottom w:val="none" w:sz="0" w:space="0" w:color="auto"/>
        <w:right w:val="none" w:sz="0" w:space="0" w:color="auto"/>
      </w:divBdr>
    </w:div>
    <w:div w:id="1494105266">
      <w:bodyDiv w:val="1"/>
      <w:marLeft w:val="0"/>
      <w:marRight w:val="0"/>
      <w:marTop w:val="0"/>
      <w:marBottom w:val="0"/>
      <w:divBdr>
        <w:top w:val="none" w:sz="0" w:space="0" w:color="auto"/>
        <w:left w:val="none" w:sz="0" w:space="0" w:color="auto"/>
        <w:bottom w:val="none" w:sz="0" w:space="0" w:color="auto"/>
        <w:right w:val="none" w:sz="0" w:space="0" w:color="auto"/>
      </w:divBdr>
    </w:div>
    <w:div w:id="1552154811">
      <w:bodyDiv w:val="1"/>
      <w:marLeft w:val="0"/>
      <w:marRight w:val="0"/>
      <w:marTop w:val="0"/>
      <w:marBottom w:val="0"/>
      <w:divBdr>
        <w:top w:val="none" w:sz="0" w:space="0" w:color="auto"/>
        <w:left w:val="none" w:sz="0" w:space="0" w:color="auto"/>
        <w:bottom w:val="none" w:sz="0" w:space="0" w:color="auto"/>
        <w:right w:val="none" w:sz="0" w:space="0" w:color="auto"/>
      </w:divBdr>
    </w:div>
    <w:div w:id="1557274898">
      <w:bodyDiv w:val="1"/>
      <w:marLeft w:val="0"/>
      <w:marRight w:val="0"/>
      <w:marTop w:val="0"/>
      <w:marBottom w:val="0"/>
      <w:divBdr>
        <w:top w:val="none" w:sz="0" w:space="0" w:color="auto"/>
        <w:left w:val="none" w:sz="0" w:space="0" w:color="auto"/>
        <w:bottom w:val="none" w:sz="0" w:space="0" w:color="auto"/>
        <w:right w:val="none" w:sz="0" w:space="0" w:color="auto"/>
      </w:divBdr>
    </w:div>
    <w:div w:id="1562250729">
      <w:bodyDiv w:val="1"/>
      <w:marLeft w:val="0"/>
      <w:marRight w:val="0"/>
      <w:marTop w:val="0"/>
      <w:marBottom w:val="0"/>
      <w:divBdr>
        <w:top w:val="none" w:sz="0" w:space="0" w:color="auto"/>
        <w:left w:val="none" w:sz="0" w:space="0" w:color="auto"/>
        <w:bottom w:val="none" w:sz="0" w:space="0" w:color="auto"/>
        <w:right w:val="none" w:sz="0" w:space="0" w:color="auto"/>
      </w:divBdr>
    </w:div>
    <w:div w:id="1689060831">
      <w:bodyDiv w:val="1"/>
      <w:marLeft w:val="0"/>
      <w:marRight w:val="0"/>
      <w:marTop w:val="0"/>
      <w:marBottom w:val="0"/>
      <w:divBdr>
        <w:top w:val="none" w:sz="0" w:space="0" w:color="auto"/>
        <w:left w:val="none" w:sz="0" w:space="0" w:color="auto"/>
        <w:bottom w:val="none" w:sz="0" w:space="0" w:color="auto"/>
        <w:right w:val="none" w:sz="0" w:space="0" w:color="auto"/>
      </w:divBdr>
    </w:div>
    <w:div w:id="1722290613">
      <w:bodyDiv w:val="1"/>
      <w:marLeft w:val="0"/>
      <w:marRight w:val="0"/>
      <w:marTop w:val="0"/>
      <w:marBottom w:val="0"/>
      <w:divBdr>
        <w:top w:val="none" w:sz="0" w:space="0" w:color="auto"/>
        <w:left w:val="none" w:sz="0" w:space="0" w:color="auto"/>
        <w:bottom w:val="none" w:sz="0" w:space="0" w:color="auto"/>
        <w:right w:val="none" w:sz="0" w:space="0" w:color="auto"/>
      </w:divBdr>
    </w:div>
    <w:div w:id="1754467433">
      <w:bodyDiv w:val="1"/>
      <w:marLeft w:val="0"/>
      <w:marRight w:val="0"/>
      <w:marTop w:val="0"/>
      <w:marBottom w:val="0"/>
      <w:divBdr>
        <w:top w:val="none" w:sz="0" w:space="0" w:color="auto"/>
        <w:left w:val="none" w:sz="0" w:space="0" w:color="auto"/>
        <w:bottom w:val="none" w:sz="0" w:space="0" w:color="auto"/>
        <w:right w:val="none" w:sz="0" w:space="0" w:color="auto"/>
      </w:divBdr>
    </w:div>
    <w:div w:id="1785147185">
      <w:bodyDiv w:val="1"/>
      <w:marLeft w:val="0"/>
      <w:marRight w:val="0"/>
      <w:marTop w:val="0"/>
      <w:marBottom w:val="0"/>
      <w:divBdr>
        <w:top w:val="none" w:sz="0" w:space="0" w:color="auto"/>
        <w:left w:val="none" w:sz="0" w:space="0" w:color="auto"/>
        <w:bottom w:val="none" w:sz="0" w:space="0" w:color="auto"/>
        <w:right w:val="none" w:sz="0" w:space="0" w:color="auto"/>
      </w:divBdr>
    </w:div>
    <w:div w:id="1792891841">
      <w:bodyDiv w:val="1"/>
      <w:marLeft w:val="0"/>
      <w:marRight w:val="0"/>
      <w:marTop w:val="0"/>
      <w:marBottom w:val="0"/>
      <w:divBdr>
        <w:top w:val="none" w:sz="0" w:space="0" w:color="auto"/>
        <w:left w:val="none" w:sz="0" w:space="0" w:color="auto"/>
        <w:bottom w:val="none" w:sz="0" w:space="0" w:color="auto"/>
        <w:right w:val="none" w:sz="0" w:space="0" w:color="auto"/>
      </w:divBdr>
    </w:div>
    <w:div w:id="1798798764">
      <w:bodyDiv w:val="1"/>
      <w:marLeft w:val="0"/>
      <w:marRight w:val="0"/>
      <w:marTop w:val="0"/>
      <w:marBottom w:val="0"/>
      <w:divBdr>
        <w:top w:val="none" w:sz="0" w:space="0" w:color="auto"/>
        <w:left w:val="none" w:sz="0" w:space="0" w:color="auto"/>
        <w:bottom w:val="none" w:sz="0" w:space="0" w:color="auto"/>
        <w:right w:val="none" w:sz="0" w:space="0" w:color="auto"/>
      </w:divBdr>
    </w:div>
    <w:div w:id="1815488339">
      <w:bodyDiv w:val="1"/>
      <w:marLeft w:val="0"/>
      <w:marRight w:val="0"/>
      <w:marTop w:val="0"/>
      <w:marBottom w:val="0"/>
      <w:divBdr>
        <w:top w:val="none" w:sz="0" w:space="0" w:color="auto"/>
        <w:left w:val="none" w:sz="0" w:space="0" w:color="auto"/>
        <w:bottom w:val="none" w:sz="0" w:space="0" w:color="auto"/>
        <w:right w:val="none" w:sz="0" w:space="0" w:color="auto"/>
      </w:divBdr>
    </w:div>
    <w:div w:id="1816029099">
      <w:bodyDiv w:val="1"/>
      <w:marLeft w:val="0"/>
      <w:marRight w:val="0"/>
      <w:marTop w:val="0"/>
      <w:marBottom w:val="0"/>
      <w:divBdr>
        <w:top w:val="none" w:sz="0" w:space="0" w:color="auto"/>
        <w:left w:val="none" w:sz="0" w:space="0" w:color="auto"/>
        <w:bottom w:val="none" w:sz="0" w:space="0" w:color="auto"/>
        <w:right w:val="none" w:sz="0" w:space="0" w:color="auto"/>
      </w:divBdr>
    </w:div>
    <w:div w:id="1840461142">
      <w:bodyDiv w:val="1"/>
      <w:marLeft w:val="0"/>
      <w:marRight w:val="0"/>
      <w:marTop w:val="0"/>
      <w:marBottom w:val="0"/>
      <w:divBdr>
        <w:top w:val="none" w:sz="0" w:space="0" w:color="auto"/>
        <w:left w:val="none" w:sz="0" w:space="0" w:color="auto"/>
        <w:bottom w:val="none" w:sz="0" w:space="0" w:color="auto"/>
        <w:right w:val="none" w:sz="0" w:space="0" w:color="auto"/>
      </w:divBdr>
    </w:div>
    <w:div w:id="1844934232">
      <w:bodyDiv w:val="1"/>
      <w:marLeft w:val="0"/>
      <w:marRight w:val="0"/>
      <w:marTop w:val="0"/>
      <w:marBottom w:val="0"/>
      <w:divBdr>
        <w:top w:val="none" w:sz="0" w:space="0" w:color="auto"/>
        <w:left w:val="none" w:sz="0" w:space="0" w:color="auto"/>
        <w:bottom w:val="none" w:sz="0" w:space="0" w:color="auto"/>
        <w:right w:val="none" w:sz="0" w:space="0" w:color="auto"/>
      </w:divBdr>
    </w:div>
    <w:div w:id="1880707594">
      <w:bodyDiv w:val="1"/>
      <w:marLeft w:val="0"/>
      <w:marRight w:val="0"/>
      <w:marTop w:val="0"/>
      <w:marBottom w:val="0"/>
      <w:divBdr>
        <w:top w:val="none" w:sz="0" w:space="0" w:color="auto"/>
        <w:left w:val="none" w:sz="0" w:space="0" w:color="auto"/>
        <w:bottom w:val="none" w:sz="0" w:space="0" w:color="auto"/>
        <w:right w:val="none" w:sz="0" w:space="0" w:color="auto"/>
      </w:divBdr>
    </w:div>
    <w:div w:id="1901093487">
      <w:bodyDiv w:val="1"/>
      <w:marLeft w:val="0"/>
      <w:marRight w:val="0"/>
      <w:marTop w:val="0"/>
      <w:marBottom w:val="0"/>
      <w:divBdr>
        <w:top w:val="none" w:sz="0" w:space="0" w:color="auto"/>
        <w:left w:val="none" w:sz="0" w:space="0" w:color="auto"/>
        <w:bottom w:val="none" w:sz="0" w:space="0" w:color="auto"/>
        <w:right w:val="none" w:sz="0" w:space="0" w:color="auto"/>
      </w:divBdr>
    </w:div>
    <w:div w:id="1909262109">
      <w:bodyDiv w:val="1"/>
      <w:marLeft w:val="0"/>
      <w:marRight w:val="0"/>
      <w:marTop w:val="0"/>
      <w:marBottom w:val="0"/>
      <w:divBdr>
        <w:top w:val="none" w:sz="0" w:space="0" w:color="auto"/>
        <w:left w:val="none" w:sz="0" w:space="0" w:color="auto"/>
        <w:bottom w:val="none" w:sz="0" w:space="0" w:color="auto"/>
        <w:right w:val="none" w:sz="0" w:space="0" w:color="auto"/>
      </w:divBdr>
    </w:div>
    <w:div w:id="1919971872">
      <w:bodyDiv w:val="1"/>
      <w:marLeft w:val="0"/>
      <w:marRight w:val="0"/>
      <w:marTop w:val="0"/>
      <w:marBottom w:val="0"/>
      <w:divBdr>
        <w:top w:val="none" w:sz="0" w:space="0" w:color="auto"/>
        <w:left w:val="none" w:sz="0" w:space="0" w:color="auto"/>
        <w:bottom w:val="none" w:sz="0" w:space="0" w:color="auto"/>
        <w:right w:val="none" w:sz="0" w:space="0" w:color="auto"/>
      </w:divBdr>
    </w:div>
    <w:div w:id="1937596168">
      <w:bodyDiv w:val="1"/>
      <w:marLeft w:val="0"/>
      <w:marRight w:val="0"/>
      <w:marTop w:val="0"/>
      <w:marBottom w:val="0"/>
      <w:divBdr>
        <w:top w:val="none" w:sz="0" w:space="0" w:color="auto"/>
        <w:left w:val="none" w:sz="0" w:space="0" w:color="auto"/>
        <w:bottom w:val="none" w:sz="0" w:space="0" w:color="auto"/>
        <w:right w:val="none" w:sz="0" w:space="0" w:color="auto"/>
      </w:divBdr>
    </w:div>
    <w:div w:id="1969431293">
      <w:bodyDiv w:val="1"/>
      <w:marLeft w:val="0"/>
      <w:marRight w:val="0"/>
      <w:marTop w:val="0"/>
      <w:marBottom w:val="0"/>
      <w:divBdr>
        <w:top w:val="none" w:sz="0" w:space="0" w:color="auto"/>
        <w:left w:val="none" w:sz="0" w:space="0" w:color="auto"/>
        <w:bottom w:val="none" w:sz="0" w:space="0" w:color="auto"/>
        <w:right w:val="none" w:sz="0" w:space="0" w:color="auto"/>
      </w:divBdr>
    </w:div>
    <w:div w:id="1978413972">
      <w:bodyDiv w:val="1"/>
      <w:marLeft w:val="0"/>
      <w:marRight w:val="0"/>
      <w:marTop w:val="0"/>
      <w:marBottom w:val="0"/>
      <w:divBdr>
        <w:top w:val="none" w:sz="0" w:space="0" w:color="auto"/>
        <w:left w:val="none" w:sz="0" w:space="0" w:color="auto"/>
        <w:bottom w:val="none" w:sz="0" w:space="0" w:color="auto"/>
        <w:right w:val="none" w:sz="0" w:space="0" w:color="auto"/>
      </w:divBdr>
    </w:div>
    <w:div w:id="1978951038">
      <w:bodyDiv w:val="1"/>
      <w:marLeft w:val="0"/>
      <w:marRight w:val="0"/>
      <w:marTop w:val="0"/>
      <w:marBottom w:val="0"/>
      <w:divBdr>
        <w:top w:val="none" w:sz="0" w:space="0" w:color="auto"/>
        <w:left w:val="none" w:sz="0" w:space="0" w:color="auto"/>
        <w:bottom w:val="none" w:sz="0" w:space="0" w:color="auto"/>
        <w:right w:val="none" w:sz="0" w:space="0" w:color="auto"/>
      </w:divBdr>
      <w:divsChild>
        <w:div w:id="804591509">
          <w:marLeft w:val="0"/>
          <w:marRight w:val="0"/>
          <w:marTop w:val="0"/>
          <w:marBottom w:val="0"/>
          <w:divBdr>
            <w:top w:val="none" w:sz="0" w:space="0" w:color="auto"/>
            <w:left w:val="none" w:sz="0" w:space="0" w:color="auto"/>
            <w:bottom w:val="none" w:sz="0" w:space="0" w:color="auto"/>
            <w:right w:val="none" w:sz="0" w:space="0" w:color="auto"/>
          </w:divBdr>
        </w:div>
        <w:div w:id="804275123">
          <w:marLeft w:val="0"/>
          <w:marRight w:val="0"/>
          <w:marTop w:val="0"/>
          <w:marBottom w:val="0"/>
          <w:divBdr>
            <w:top w:val="none" w:sz="0" w:space="0" w:color="auto"/>
            <w:left w:val="none" w:sz="0" w:space="0" w:color="auto"/>
            <w:bottom w:val="none" w:sz="0" w:space="0" w:color="auto"/>
            <w:right w:val="none" w:sz="0" w:space="0" w:color="auto"/>
          </w:divBdr>
        </w:div>
        <w:div w:id="1064913004">
          <w:marLeft w:val="0"/>
          <w:marRight w:val="0"/>
          <w:marTop w:val="0"/>
          <w:marBottom w:val="0"/>
          <w:divBdr>
            <w:top w:val="none" w:sz="0" w:space="0" w:color="auto"/>
            <w:left w:val="none" w:sz="0" w:space="0" w:color="auto"/>
            <w:bottom w:val="none" w:sz="0" w:space="0" w:color="auto"/>
            <w:right w:val="none" w:sz="0" w:space="0" w:color="auto"/>
          </w:divBdr>
        </w:div>
        <w:div w:id="1739012738">
          <w:marLeft w:val="0"/>
          <w:marRight w:val="0"/>
          <w:marTop w:val="0"/>
          <w:marBottom w:val="0"/>
          <w:divBdr>
            <w:top w:val="none" w:sz="0" w:space="0" w:color="auto"/>
            <w:left w:val="none" w:sz="0" w:space="0" w:color="auto"/>
            <w:bottom w:val="none" w:sz="0" w:space="0" w:color="auto"/>
            <w:right w:val="none" w:sz="0" w:space="0" w:color="auto"/>
          </w:divBdr>
        </w:div>
        <w:div w:id="410002364">
          <w:marLeft w:val="0"/>
          <w:marRight w:val="0"/>
          <w:marTop w:val="0"/>
          <w:marBottom w:val="0"/>
          <w:divBdr>
            <w:top w:val="none" w:sz="0" w:space="0" w:color="auto"/>
            <w:left w:val="none" w:sz="0" w:space="0" w:color="auto"/>
            <w:bottom w:val="none" w:sz="0" w:space="0" w:color="auto"/>
            <w:right w:val="none" w:sz="0" w:space="0" w:color="auto"/>
          </w:divBdr>
        </w:div>
        <w:div w:id="1984001176">
          <w:marLeft w:val="0"/>
          <w:marRight w:val="0"/>
          <w:marTop w:val="0"/>
          <w:marBottom w:val="0"/>
          <w:divBdr>
            <w:top w:val="none" w:sz="0" w:space="0" w:color="auto"/>
            <w:left w:val="none" w:sz="0" w:space="0" w:color="auto"/>
            <w:bottom w:val="none" w:sz="0" w:space="0" w:color="auto"/>
            <w:right w:val="none" w:sz="0" w:space="0" w:color="auto"/>
          </w:divBdr>
        </w:div>
        <w:div w:id="403720077">
          <w:marLeft w:val="0"/>
          <w:marRight w:val="0"/>
          <w:marTop w:val="0"/>
          <w:marBottom w:val="0"/>
          <w:divBdr>
            <w:top w:val="none" w:sz="0" w:space="0" w:color="auto"/>
            <w:left w:val="none" w:sz="0" w:space="0" w:color="auto"/>
            <w:bottom w:val="none" w:sz="0" w:space="0" w:color="auto"/>
            <w:right w:val="none" w:sz="0" w:space="0" w:color="auto"/>
          </w:divBdr>
        </w:div>
        <w:div w:id="150173861">
          <w:marLeft w:val="0"/>
          <w:marRight w:val="0"/>
          <w:marTop w:val="0"/>
          <w:marBottom w:val="0"/>
          <w:divBdr>
            <w:top w:val="none" w:sz="0" w:space="0" w:color="auto"/>
            <w:left w:val="none" w:sz="0" w:space="0" w:color="auto"/>
            <w:bottom w:val="none" w:sz="0" w:space="0" w:color="auto"/>
            <w:right w:val="none" w:sz="0" w:space="0" w:color="auto"/>
          </w:divBdr>
        </w:div>
        <w:div w:id="180971549">
          <w:marLeft w:val="0"/>
          <w:marRight w:val="0"/>
          <w:marTop w:val="0"/>
          <w:marBottom w:val="0"/>
          <w:divBdr>
            <w:top w:val="none" w:sz="0" w:space="0" w:color="auto"/>
            <w:left w:val="none" w:sz="0" w:space="0" w:color="auto"/>
            <w:bottom w:val="none" w:sz="0" w:space="0" w:color="auto"/>
            <w:right w:val="none" w:sz="0" w:space="0" w:color="auto"/>
          </w:divBdr>
        </w:div>
        <w:div w:id="1501460760">
          <w:marLeft w:val="0"/>
          <w:marRight w:val="0"/>
          <w:marTop w:val="0"/>
          <w:marBottom w:val="0"/>
          <w:divBdr>
            <w:top w:val="none" w:sz="0" w:space="0" w:color="auto"/>
            <w:left w:val="none" w:sz="0" w:space="0" w:color="auto"/>
            <w:bottom w:val="none" w:sz="0" w:space="0" w:color="auto"/>
            <w:right w:val="none" w:sz="0" w:space="0" w:color="auto"/>
          </w:divBdr>
        </w:div>
        <w:div w:id="845511393">
          <w:marLeft w:val="0"/>
          <w:marRight w:val="0"/>
          <w:marTop w:val="0"/>
          <w:marBottom w:val="0"/>
          <w:divBdr>
            <w:top w:val="none" w:sz="0" w:space="0" w:color="auto"/>
            <w:left w:val="none" w:sz="0" w:space="0" w:color="auto"/>
            <w:bottom w:val="none" w:sz="0" w:space="0" w:color="auto"/>
            <w:right w:val="none" w:sz="0" w:space="0" w:color="auto"/>
          </w:divBdr>
        </w:div>
        <w:div w:id="793792774">
          <w:marLeft w:val="0"/>
          <w:marRight w:val="0"/>
          <w:marTop w:val="0"/>
          <w:marBottom w:val="0"/>
          <w:divBdr>
            <w:top w:val="none" w:sz="0" w:space="0" w:color="auto"/>
            <w:left w:val="none" w:sz="0" w:space="0" w:color="auto"/>
            <w:bottom w:val="none" w:sz="0" w:space="0" w:color="auto"/>
            <w:right w:val="none" w:sz="0" w:space="0" w:color="auto"/>
          </w:divBdr>
        </w:div>
      </w:divsChild>
    </w:div>
    <w:div w:id="1986006252">
      <w:bodyDiv w:val="1"/>
      <w:marLeft w:val="0"/>
      <w:marRight w:val="0"/>
      <w:marTop w:val="0"/>
      <w:marBottom w:val="0"/>
      <w:divBdr>
        <w:top w:val="none" w:sz="0" w:space="0" w:color="auto"/>
        <w:left w:val="none" w:sz="0" w:space="0" w:color="auto"/>
        <w:bottom w:val="none" w:sz="0" w:space="0" w:color="auto"/>
        <w:right w:val="none" w:sz="0" w:space="0" w:color="auto"/>
      </w:divBdr>
      <w:divsChild>
        <w:div w:id="622004290">
          <w:marLeft w:val="0"/>
          <w:marRight w:val="0"/>
          <w:marTop w:val="0"/>
          <w:marBottom w:val="0"/>
          <w:divBdr>
            <w:top w:val="none" w:sz="0" w:space="0" w:color="auto"/>
            <w:left w:val="none" w:sz="0" w:space="0" w:color="auto"/>
            <w:bottom w:val="none" w:sz="0" w:space="0" w:color="auto"/>
            <w:right w:val="none" w:sz="0" w:space="0" w:color="auto"/>
          </w:divBdr>
        </w:div>
        <w:div w:id="1225604990">
          <w:marLeft w:val="0"/>
          <w:marRight w:val="0"/>
          <w:marTop w:val="0"/>
          <w:marBottom w:val="0"/>
          <w:divBdr>
            <w:top w:val="none" w:sz="0" w:space="0" w:color="auto"/>
            <w:left w:val="none" w:sz="0" w:space="0" w:color="auto"/>
            <w:bottom w:val="none" w:sz="0" w:space="0" w:color="auto"/>
            <w:right w:val="none" w:sz="0" w:space="0" w:color="auto"/>
          </w:divBdr>
        </w:div>
        <w:div w:id="1777482774">
          <w:marLeft w:val="0"/>
          <w:marRight w:val="0"/>
          <w:marTop w:val="0"/>
          <w:marBottom w:val="0"/>
          <w:divBdr>
            <w:top w:val="none" w:sz="0" w:space="0" w:color="auto"/>
            <w:left w:val="none" w:sz="0" w:space="0" w:color="auto"/>
            <w:bottom w:val="none" w:sz="0" w:space="0" w:color="auto"/>
            <w:right w:val="none" w:sz="0" w:space="0" w:color="auto"/>
          </w:divBdr>
        </w:div>
        <w:div w:id="958686128">
          <w:marLeft w:val="0"/>
          <w:marRight w:val="0"/>
          <w:marTop w:val="0"/>
          <w:marBottom w:val="0"/>
          <w:divBdr>
            <w:top w:val="none" w:sz="0" w:space="0" w:color="auto"/>
            <w:left w:val="none" w:sz="0" w:space="0" w:color="auto"/>
            <w:bottom w:val="none" w:sz="0" w:space="0" w:color="auto"/>
            <w:right w:val="none" w:sz="0" w:space="0" w:color="auto"/>
          </w:divBdr>
        </w:div>
      </w:divsChild>
    </w:div>
    <w:div w:id="2025282027">
      <w:bodyDiv w:val="1"/>
      <w:marLeft w:val="0"/>
      <w:marRight w:val="0"/>
      <w:marTop w:val="0"/>
      <w:marBottom w:val="0"/>
      <w:divBdr>
        <w:top w:val="none" w:sz="0" w:space="0" w:color="auto"/>
        <w:left w:val="none" w:sz="0" w:space="0" w:color="auto"/>
        <w:bottom w:val="none" w:sz="0" w:space="0" w:color="auto"/>
        <w:right w:val="none" w:sz="0" w:space="0" w:color="auto"/>
      </w:divBdr>
    </w:div>
    <w:div w:id="2140875243">
      <w:bodyDiv w:val="1"/>
      <w:marLeft w:val="0"/>
      <w:marRight w:val="0"/>
      <w:marTop w:val="0"/>
      <w:marBottom w:val="0"/>
      <w:divBdr>
        <w:top w:val="none" w:sz="0" w:space="0" w:color="auto"/>
        <w:left w:val="none" w:sz="0" w:space="0" w:color="auto"/>
        <w:bottom w:val="none" w:sz="0" w:space="0" w:color="auto"/>
        <w:right w:val="none" w:sz="0" w:space="0" w:color="auto"/>
      </w:divBdr>
    </w:div>
    <w:div w:id="21466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ulhauser@ao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cogc.org" TargetMode="External"/><Relationship Id="rId4" Type="http://schemas.openxmlformats.org/officeDocument/2006/relationships/settings" Target="settings.xml"/><Relationship Id="rId9" Type="http://schemas.openxmlformats.org/officeDocument/2006/relationships/hyperlink" Target="http://www.dcogc.org"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dccouncil.gov/wp-content/uploads/2023/02/MOLC-POH-Pre-Hearing-Questions-and-Responses-FY23.pdf" TargetMode="External"/><Relationship Id="rId13" Type="http://schemas.openxmlformats.org/officeDocument/2006/relationships/hyperlink" Target="https://tinyurl.com/3cz4nr2f" TargetMode="External"/><Relationship Id="rId3" Type="http://schemas.openxmlformats.org/officeDocument/2006/relationships/hyperlink" Target="https://www.open-dc.gov/BWC_FOIA_AdvisoryOpinion_2020" TargetMode="External"/><Relationship Id="rId7" Type="http://schemas.openxmlformats.org/officeDocument/2006/relationships/hyperlink" Target="https://os.dc.gov/sites/default/files/dc/sites/os/page_content/attachments/FY_2022_District_of_Columbia_FOIA_Report_3.16.23.pdf" TargetMode="External"/><Relationship Id="rId12" Type="http://schemas.openxmlformats.org/officeDocument/2006/relationships/hyperlink" Target="https://bega.dc.gov/sites/bega/files/publication/attachments/BEGA%202022%20Best%20Practices%20Report.pdf" TargetMode="External"/><Relationship Id="rId2" Type="http://schemas.openxmlformats.org/officeDocument/2006/relationships/hyperlink" Target="https://tinyurl.com/2p9akv3a" TargetMode="External"/><Relationship Id="rId1" Type="http://schemas.openxmlformats.org/officeDocument/2006/relationships/hyperlink" Target="https://dccouncil.gov/wp-content/uploads/2023/02/MOLC-POH-Pre-Hearing-Questions-and-Responses-FY23.pdf" TargetMode="External"/><Relationship Id="rId6" Type="http://schemas.openxmlformats.org/officeDocument/2006/relationships/hyperlink" Target="https://dccouncil.gov/wp-content/uploads/2022/04/MARK-UP-VERSION-FY23-COHEA-Budget-Report.pdf" TargetMode="External"/><Relationship Id="rId11" Type="http://schemas.openxmlformats.org/officeDocument/2006/relationships/hyperlink" Target="https://dcogc.org/wp-content/uploads/2022/02/Amicus-Brief-Stamped-Filed.pdf" TargetMode="External"/><Relationship Id="rId5" Type="http://schemas.openxmlformats.org/officeDocument/2006/relationships/hyperlink" Target="https://www.open-dc.gov/documents/molc-ao" TargetMode="External"/><Relationship Id="rId10" Type="http://schemas.openxmlformats.org/officeDocument/2006/relationships/hyperlink" Target="https://tinyurl.com/32dyxmua" TargetMode="External"/><Relationship Id="rId4" Type="http://schemas.openxmlformats.org/officeDocument/2006/relationships/hyperlink" Target="https://lims.dccouncil.gov/Legislation/RC25-0012" TargetMode="External"/><Relationship Id="rId9" Type="http://schemas.openxmlformats.org/officeDocument/2006/relationships/hyperlink" Target="https://dccouncil.gov/wp-content/uploads/2023/03/AH0_Schedule-A-Templ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BB32ED-25B2-2948-8C74-D6A81548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2</cp:revision>
  <cp:lastPrinted>2023-04-12T16:08:00Z</cp:lastPrinted>
  <dcterms:created xsi:type="dcterms:W3CDTF">2023-04-12T16:13:00Z</dcterms:created>
  <dcterms:modified xsi:type="dcterms:W3CDTF">2023-04-12T16:13:00Z</dcterms:modified>
</cp:coreProperties>
</file>