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11E93" w14:textId="32DEA2E7" w:rsidR="00BF22AE" w:rsidRDefault="00BF22AE" w:rsidP="0015584D">
      <w:pPr>
        <w:rPr>
          <w:rFonts w:ascii="Times New Roman" w:hAnsi="Times New Roman" w:cs="Times New Roman"/>
        </w:rPr>
      </w:pPr>
    </w:p>
    <w:p w14:paraId="221C45EC" w14:textId="77777777" w:rsidR="00BF22AE" w:rsidRDefault="00BF22AE" w:rsidP="0015584D">
      <w:pPr>
        <w:rPr>
          <w:rFonts w:ascii="Times New Roman" w:hAnsi="Times New Roman" w:cs="Times New Roman"/>
        </w:rPr>
      </w:pPr>
    </w:p>
    <w:p w14:paraId="1A44BCB3" w14:textId="5228BDF1" w:rsidR="007A2512" w:rsidRPr="004A70AC" w:rsidRDefault="007A2512" w:rsidP="007A2512">
      <w:pPr>
        <w:rPr>
          <w:rFonts w:ascii="Times New Roman" w:hAnsi="Times New Roman" w:cs="Times New Roman"/>
          <w:sz w:val="28"/>
          <w:szCs w:val="28"/>
        </w:rPr>
      </w:pPr>
    </w:p>
    <w:p w14:paraId="5A07F0EC" w14:textId="0D94717A" w:rsidR="007A2512" w:rsidRDefault="007A2512" w:rsidP="007A2512">
      <w:r>
        <w:rPr>
          <w:noProof/>
        </w:rPr>
        <w:drawing>
          <wp:anchor distT="0" distB="0" distL="114300" distR="114300" simplePos="0" relativeHeight="251663360" behindDoc="0" locked="0" layoutInCell="1" allowOverlap="1" wp14:anchorId="3E43024E" wp14:editId="724C08DC">
            <wp:simplePos x="0" y="0"/>
            <wp:positionH relativeFrom="column">
              <wp:posOffset>62865</wp:posOffset>
            </wp:positionH>
            <wp:positionV relativeFrom="paragraph">
              <wp:posOffset>35560</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27C06" w14:textId="77777777" w:rsidR="007A2512" w:rsidRDefault="007A2512" w:rsidP="007A2512"/>
    <w:p w14:paraId="434D00C5" w14:textId="77777777" w:rsidR="007A2512" w:rsidRDefault="007A2512" w:rsidP="007A2512"/>
    <w:p w14:paraId="7C235284" w14:textId="77777777" w:rsidR="007A2512" w:rsidRDefault="007A2512" w:rsidP="007A2512">
      <w:r>
        <w:rPr>
          <w:noProof/>
        </w:rPr>
        <mc:AlternateContent>
          <mc:Choice Requires="wps">
            <w:drawing>
              <wp:anchor distT="0" distB="0" distL="114300" distR="114300" simplePos="0" relativeHeight="251664384" behindDoc="0" locked="0" layoutInCell="1" allowOverlap="1" wp14:anchorId="70D2610B" wp14:editId="51E1D0B1">
                <wp:simplePos x="0" y="0"/>
                <wp:positionH relativeFrom="margin">
                  <wp:posOffset>-19050</wp:posOffset>
                </wp:positionH>
                <wp:positionV relativeFrom="paragraph">
                  <wp:posOffset>177165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9"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2610B" id="_x0000_t202" coordsize="21600,21600" o:spt="202" path="m,l,21600r21600,l21600,xe">
                <v:stroke joinstyle="miter"/>
                <v:path gradientshapeok="t" o:connecttype="rect"/>
              </v:shapetype>
              <v:shape id="Text Box 3" o:spid="_x0000_s1026" type="#_x0000_t202" style="position:absolute;margin-left:-1.5pt;margin-top:13.95pt;width:161.5pt;height:3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jeog64wAAAA4BAAAPAAAAAAAAAAAAAAAAADsEAABkcnMvZG93bnJldi54&#13;&#10;bWxQSwUGAAAAAAQABADzAAAASwUAAAAA&#13;&#10;" stroked="f">
                <v:path arrowok="t"/>
                <v:textbox>
                  <w:txbxContent>
                    <w:p w14:paraId="6505CA57"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2A304718" w14:textId="77777777" w:rsidR="007A2512" w:rsidRDefault="007A2512" w:rsidP="007A2512">
                      <w:pPr>
                        <w:autoSpaceDE w:val="0"/>
                        <w:autoSpaceDN w:val="0"/>
                        <w:adjustRightInd w:val="0"/>
                        <w:rPr>
                          <w:rFonts w:ascii="ArialMT" w:hAnsi="ArialMT" w:cs="ArialMT"/>
                          <w:sz w:val="18"/>
                          <w:szCs w:val="18"/>
                        </w:rPr>
                      </w:pPr>
                      <w:r>
                        <w:rPr>
                          <w:rFonts w:ascii="ArialMT" w:hAnsi="ArialMT" w:cs="ArialMT"/>
                          <w:sz w:val="18"/>
                          <w:szCs w:val="18"/>
                        </w:rPr>
                        <w:t>Washington, D.C. 20011</w:t>
                      </w:r>
                    </w:p>
                    <w:p w14:paraId="1924353E" w14:textId="77777777" w:rsidR="007A2512" w:rsidRDefault="00000000" w:rsidP="007A2512">
                      <w:pPr>
                        <w:rPr>
                          <w:rFonts w:ascii="ArialMT" w:hAnsi="ArialMT" w:cs="ArialMT"/>
                          <w:sz w:val="18"/>
                          <w:szCs w:val="18"/>
                        </w:rPr>
                      </w:pPr>
                      <w:hyperlink r:id="rId10" w:history="1">
                        <w:r w:rsidR="007A2512" w:rsidRPr="00685978">
                          <w:rPr>
                            <w:rStyle w:val="Hyperlink"/>
                            <w:rFonts w:ascii="ArialMT" w:hAnsi="ArialMT" w:cs="ArialMT"/>
                            <w:sz w:val="18"/>
                            <w:szCs w:val="18"/>
                          </w:rPr>
                          <w:t>www.dcogc.org</w:t>
                        </w:r>
                      </w:hyperlink>
                      <w:r w:rsidR="007A2512">
                        <w:rPr>
                          <w:rFonts w:ascii="ArialMT" w:hAnsi="ArialMT" w:cs="ArialMT"/>
                          <w:sz w:val="18"/>
                          <w:szCs w:val="18"/>
                        </w:rPr>
                        <w:t xml:space="preserve"> -- 202-780-6020</w:t>
                      </w:r>
                    </w:p>
                    <w:p w14:paraId="1D1B56FB" w14:textId="77777777" w:rsidR="007A2512" w:rsidRDefault="007A2512" w:rsidP="007A2512">
                      <w:pPr>
                        <w:rPr>
                          <w:rFonts w:ascii="ArialMT" w:hAnsi="ArialMT" w:cs="ArialMT"/>
                          <w:sz w:val="18"/>
                          <w:szCs w:val="18"/>
                        </w:rPr>
                      </w:pPr>
                    </w:p>
                    <w:p w14:paraId="3CE48B4A" w14:textId="77777777" w:rsidR="007A2512" w:rsidRDefault="007A2512" w:rsidP="007A2512">
                      <w:pPr>
                        <w:rPr>
                          <w:rFonts w:ascii="ArialMT" w:hAnsi="ArialMT" w:cs="ArialMT"/>
                          <w:sz w:val="18"/>
                          <w:szCs w:val="18"/>
                        </w:rPr>
                      </w:pPr>
                    </w:p>
                    <w:p w14:paraId="26C060E3" w14:textId="77777777" w:rsidR="007A2512" w:rsidRDefault="007A2512" w:rsidP="007A2512">
                      <w:pPr>
                        <w:rPr>
                          <w:rFonts w:ascii="ArialMT" w:hAnsi="ArialMT" w:cs="ArialMT"/>
                          <w:sz w:val="18"/>
                          <w:szCs w:val="18"/>
                        </w:rPr>
                      </w:pPr>
                    </w:p>
                    <w:p w14:paraId="3D51B77C" w14:textId="77777777" w:rsidR="007A2512" w:rsidRDefault="007A2512" w:rsidP="007A2512">
                      <w:pPr>
                        <w:rPr>
                          <w:rFonts w:ascii="ArialMT" w:hAnsi="ArialMT" w:cs="ArialMT"/>
                          <w:sz w:val="18"/>
                          <w:szCs w:val="18"/>
                        </w:rPr>
                      </w:pPr>
                    </w:p>
                    <w:p w14:paraId="02F8F3C8" w14:textId="77777777" w:rsidR="007A2512" w:rsidRDefault="007A2512" w:rsidP="007A2512">
                      <w:pPr>
                        <w:rPr>
                          <w:rFonts w:ascii="ArialMT" w:hAnsi="ArialMT" w:cs="ArialMT"/>
                          <w:sz w:val="18"/>
                          <w:szCs w:val="18"/>
                        </w:rPr>
                      </w:pPr>
                    </w:p>
                    <w:p w14:paraId="23ACEA11" w14:textId="77777777" w:rsidR="007A2512" w:rsidRDefault="007A2512" w:rsidP="007A2512">
                      <w:pPr>
                        <w:rPr>
                          <w:rFonts w:ascii="ArialMT" w:hAnsi="ArialMT" w:cs="ArialMT"/>
                          <w:sz w:val="18"/>
                          <w:szCs w:val="18"/>
                        </w:rPr>
                      </w:pPr>
                    </w:p>
                    <w:p w14:paraId="3B9C60AD" w14:textId="77777777" w:rsidR="007A2512" w:rsidRDefault="007A2512" w:rsidP="007A2512">
                      <w:pPr>
                        <w:rPr>
                          <w:rFonts w:ascii="ArialMT" w:hAnsi="ArialMT" w:cs="ArialMT"/>
                          <w:sz w:val="18"/>
                          <w:szCs w:val="18"/>
                        </w:rPr>
                      </w:pPr>
                    </w:p>
                    <w:p w14:paraId="793596CC" w14:textId="77777777" w:rsidR="007A2512" w:rsidRDefault="007A2512" w:rsidP="007A2512">
                      <w:pPr>
                        <w:rPr>
                          <w:rFonts w:ascii="ArialMT" w:hAnsi="ArialMT" w:cs="ArialMT"/>
                          <w:sz w:val="18"/>
                          <w:szCs w:val="18"/>
                        </w:rPr>
                      </w:pPr>
                      <w:r>
                        <w:rPr>
                          <w:rFonts w:ascii="ArialMT" w:hAnsi="ArialMT" w:cs="ArialMT"/>
                          <w:sz w:val="18"/>
                          <w:szCs w:val="18"/>
                        </w:rPr>
                        <w:t>FFF</w:t>
                      </w:r>
                    </w:p>
                    <w:p w14:paraId="17E71B07" w14:textId="77777777" w:rsidR="007A2512" w:rsidRDefault="007A2512" w:rsidP="007A2512">
                      <w:pPr>
                        <w:rPr>
                          <w:rFonts w:ascii="ArialMT" w:hAnsi="ArialMT" w:cs="ArialMT"/>
                          <w:sz w:val="18"/>
                          <w:szCs w:val="18"/>
                        </w:rPr>
                      </w:pPr>
                    </w:p>
                    <w:p w14:paraId="1804AC65" w14:textId="77777777" w:rsidR="007A2512" w:rsidRDefault="007A2512" w:rsidP="007A2512">
                      <w:pPr>
                        <w:rPr>
                          <w:rFonts w:ascii="ArialMT" w:hAnsi="ArialMT" w:cs="ArialMT"/>
                          <w:sz w:val="18"/>
                          <w:szCs w:val="18"/>
                        </w:rPr>
                      </w:pPr>
                    </w:p>
                    <w:p w14:paraId="065651CC" w14:textId="77777777" w:rsidR="007A2512" w:rsidRDefault="007A2512" w:rsidP="007A2512">
                      <w:pPr>
                        <w:rPr>
                          <w:rFonts w:ascii="ArialMT" w:hAnsi="ArialMT" w:cs="ArialMT"/>
                          <w:sz w:val="18"/>
                          <w:szCs w:val="18"/>
                        </w:rPr>
                      </w:pPr>
                    </w:p>
                    <w:p w14:paraId="388CADF1" w14:textId="77777777" w:rsidR="007A2512" w:rsidRDefault="007A2512" w:rsidP="007A2512"/>
                    <w:p w14:paraId="07F9BE30" w14:textId="77777777" w:rsidR="007A2512" w:rsidRDefault="007A2512" w:rsidP="007A2512"/>
                    <w:p w14:paraId="1301DD6E" w14:textId="77777777" w:rsidR="007A2512" w:rsidRDefault="007A2512" w:rsidP="007A2512"/>
                    <w:p w14:paraId="49987BF5" w14:textId="77777777" w:rsidR="007A2512" w:rsidRDefault="007A2512" w:rsidP="007A2512"/>
                    <w:p w14:paraId="79D84C47" w14:textId="77777777" w:rsidR="007A2512" w:rsidRDefault="007A2512" w:rsidP="007A2512"/>
                    <w:p w14:paraId="79F33DAB" w14:textId="77777777" w:rsidR="007A2512" w:rsidRDefault="007A2512" w:rsidP="007A2512"/>
                    <w:p w14:paraId="0391CF52" w14:textId="77777777" w:rsidR="007A2512" w:rsidRDefault="007A2512" w:rsidP="007A2512"/>
                    <w:p w14:paraId="0BCB3C8E" w14:textId="77777777" w:rsidR="007A2512" w:rsidRDefault="007A2512" w:rsidP="007A2512"/>
                    <w:p w14:paraId="0EDEDD2B" w14:textId="77777777" w:rsidR="007A2512" w:rsidRDefault="007A2512" w:rsidP="007A2512"/>
                    <w:p w14:paraId="16D77C56" w14:textId="77777777" w:rsidR="007A2512" w:rsidRDefault="007A2512" w:rsidP="007A2512"/>
                    <w:p w14:paraId="63C9AE2E" w14:textId="77777777" w:rsidR="007A2512" w:rsidRDefault="007A2512" w:rsidP="007A2512"/>
                    <w:p w14:paraId="4B2C0ABA" w14:textId="77777777" w:rsidR="007A2512" w:rsidRDefault="007A2512" w:rsidP="007A2512"/>
                    <w:p w14:paraId="73A4709C" w14:textId="77777777" w:rsidR="007A2512" w:rsidRDefault="007A2512" w:rsidP="007A2512"/>
                    <w:p w14:paraId="06811839" w14:textId="77777777" w:rsidR="007A2512" w:rsidRDefault="007A2512" w:rsidP="007A2512"/>
                    <w:p w14:paraId="218AE673" w14:textId="77777777" w:rsidR="007A2512" w:rsidRDefault="007A2512" w:rsidP="007A2512"/>
                    <w:p w14:paraId="68B795E7" w14:textId="77777777" w:rsidR="007A2512" w:rsidRDefault="007A2512" w:rsidP="007A2512"/>
                    <w:p w14:paraId="65FEADBC" w14:textId="77777777" w:rsidR="007A2512" w:rsidRDefault="007A2512" w:rsidP="007A2512"/>
                    <w:p w14:paraId="765BF7EF" w14:textId="77777777" w:rsidR="007A2512" w:rsidRDefault="007A2512" w:rsidP="007A2512"/>
                    <w:p w14:paraId="41438894" w14:textId="77777777" w:rsidR="007A2512" w:rsidRDefault="007A2512" w:rsidP="007A2512"/>
                    <w:p w14:paraId="56DB803D" w14:textId="77777777" w:rsidR="007A2512" w:rsidRDefault="007A2512" w:rsidP="007A2512"/>
                    <w:p w14:paraId="3DD38245" w14:textId="77777777" w:rsidR="007A2512" w:rsidRDefault="007A2512" w:rsidP="007A2512"/>
                    <w:p w14:paraId="7639704C" w14:textId="77777777" w:rsidR="007A2512" w:rsidRDefault="007A2512" w:rsidP="007A2512"/>
                    <w:p w14:paraId="14960EA5" w14:textId="77777777" w:rsidR="007A2512" w:rsidRDefault="007A2512" w:rsidP="007A2512"/>
                    <w:p w14:paraId="5BBC8D4E" w14:textId="77777777" w:rsidR="007A2512" w:rsidRDefault="007A2512" w:rsidP="007A2512"/>
                    <w:p w14:paraId="6B85E078" w14:textId="77777777" w:rsidR="007A2512" w:rsidRDefault="007A2512" w:rsidP="007A2512"/>
                    <w:p w14:paraId="0A015475" w14:textId="77777777" w:rsidR="007A2512" w:rsidRDefault="007A2512" w:rsidP="007A2512"/>
                    <w:p w14:paraId="7011BF87" w14:textId="77777777" w:rsidR="007A2512" w:rsidRDefault="007A2512" w:rsidP="007A2512"/>
                    <w:p w14:paraId="73ED92A1" w14:textId="77777777" w:rsidR="007A2512" w:rsidRDefault="007A2512" w:rsidP="007A2512"/>
                    <w:p w14:paraId="7C1F1C9A" w14:textId="77777777" w:rsidR="007A2512" w:rsidRDefault="007A2512" w:rsidP="007A2512"/>
                    <w:p w14:paraId="5099325C" w14:textId="77777777" w:rsidR="007A2512" w:rsidRDefault="007A2512" w:rsidP="007A2512"/>
                  </w:txbxContent>
                </v:textbox>
                <w10:wrap type="tight" anchorx="margin"/>
              </v:shape>
            </w:pict>
          </mc:Fallback>
        </mc:AlternateContent>
      </w:r>
    </w:p>
    <w:p w14:paraId="722180B2" w14:textId="77777777" w:rsidR="007A2512" w:rsidRDefault="007A2512" w:rsidP="007A2512"/>
    <w:p w14:paraId="0A53187D" w14:textId="77777777" w:rsidR="007A2512" w:rsidRDefault="007A2512" w:rsidP="007A2512"/>
    <w:p w14:paraId="30DF3593" w14:textId="77777777" w:rsidR="007A2512" w:rsidRDefault="007A2512" w:rsidP="007A2512"/>
    <w:p w14:paraId="7E170AC9"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Testimony of the</w:t>
      </w:r>
    </w:p>
    <w:p w14:paraId="5505BEAC" w14:textId="77777777" w:rsidR="007A2512" w:rsidRPr="00154F8E" w:rsidRDefault="007A2512" w:rsidP="007A2512">
      <w:pPr>
        <w:pStyle w:val="Subtitle"/>
        <w:ind w:left="0"/>
        <w:jc w:val="center"/>
        <w:rPr>
          <w:rFonts w:ascii="Times New Roman" w:hAnsi="Times New Roman"/>
          <w:b/>
          <w:u w:val="none"/>
        </w:rPr>
      </w:pPr>
      <w:r w:rsidRPr="00154F8E">
        <w:rPr>
          <w:rFonts w:ascii="Times New Roman" w:hAnsi="Times New Roman"/>
          <w:b/>
          <w:u w:val="none"/>
        </w:rPr>
        <w:t xml:space="preserve">D.C. Open Government Coalition </w:t>
      </w:r>
    </w:p>
    <w:p w14:paraId="5870BDDA" w14:textId="77777777" w:rsidR="007A2512" w:rsidRPr="00154F8E" w:rsidRDefault="007A2512" w:rsidP="007A2512">
      <w:pPr>
        <w:jc w:val="center"/>
        <w:rPr>
          <w:rFonts w:ascii="Times New Roman" w:hAnsi="Times New Roman" w:cs="Times New Roman"/>
        </w:rPr>
      </w:pPr>
    </w:p>
    <w:p w14:paraId="78302736"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by</w:t>
      </w:r>
    </w:p>
    <w:p w14:paraId="6A5D4CB5" w14:textId="77777777" w:rsidR="007A2512" w:rsidRPr="00154F8E" w:rsidRDefault="007A2512" w:rsidP="007A2512">
      <w:pPr>
        <w:jc w:val="center"/>
        <w:rPr>
          <w:rFonts w:ascii="Times New Roman" w:hAnsi="Times New Roman" w:cs="Times New Roman"/>
        </w:rPr>
      </w:pPr>
    </w:p>
    <w:p w14:paraId="1854B2F8" w14:textId="77777777" w:rsidR="007A2512" w:rsidRPr="00154F8E" w:rsidRDefault="007A2512" w:rsidP="007A2512">
      <w:pPr>
        <w:ind w:left="-360" w:firstLine="360"/>
        <w:jc w:val="center"/>
        <w:rPr>
          <w:rFonts w:ascii="Times New Roman" w:hAnsi="Times New Roman" w:cs="Times New Roman"/>
        </w:rPr>
      </w:pPr>
      <w:r w:rsidRPr="00154F8E">
        <w:rPr>
          <w:rFonts w:ascii="Times New Roman" w:hAnsi="Times New Roman" w:cs="Times New Roman"/>
        </w:rPr>
        <w:t>Fritz Mulhauser</w:t>
      </w:r>
    </w:p>
    <w:p w14:paraId="04628733" w14:textId="77777777" w:rsidR="007A2512" w:rsidRPr="00154F8E" w:rsidRDefault="007A2512" w:rsidP="007A2512">
      <w:pPr>
        <w:jc w:val="center"/>
        <w:rPr>
          <w:rFonts w:ascii="Times New Roman" w:hAnsi="Times New Roman" w:cs="Times New Roman"/>
        </w:rPr>
      </w:pPr>
      <w:r w:rsidRPr="00154F8E">
        <w:rPr>
          <w:rFonts w:ascii="Times New Roman" w:hAnsi="Times New Roman" w:cs="Times New Roman"/>
        </w:rPr>
        <w:t xml:space="preserve">Co-Chair, Coalition Legal Committee </w:t>
      </w:r>
    </w:p>
    <w:p w14:paraId="52E95E5B" w14:textId="77777777" w:rsidR="007A2512" w:rsidRPr="00154F8E" w:rsidRDefault="007A2512" w:rsidP="007A2512">
      <w:pPr>
        <w:jc w:val="center"/>
        <w:rPr>
          <w:rFonts w:ascii="Times New Roman" w:hAnsi="Times New Roman" w:cs="Times New Roman"/>
        </w:rPr>
      </w:pPr>
    </w:p>
    <w:p w14:paraId="5DD5B70D" w14:textId="77777777" w:rsidR="007A2512" w:rsidRPr="00154F8E" w:rsidRDefault="007A2512" w:rsidP="007A2512">
      <w:pPr>
        <w:jc w:val="center"/>
        <w:rPr>
          <w:rFonts w:ascii="Times New Roman" w:hAnsi="Times New Roman" w:cs="Times New Roman"/>
          <w:b/>
          <w:bCs/>
        </w:rPr>
      </w:pPr>
      <w:r w:rsidRPr="00154F8E">
        <w:rPr>
          <w:rFonts w:ascii="Times New Roman" w:hAnsi="Times New Roman" w:cs="Times New Roman"/>
        </w:rPr>
        <w:t>Before the</w:t>
      </w:r>
    </w:p>
    <w:p w14:paraId="6ADC6070" w14:textId="1F231C60" w:rsidR="007A2512" w:rsidRDefault="007A2512" w:rsidP="007A2512">
      <w:pPr>
        <w:jc w:val="center"/>
        <w:rPr>
          <w:rFonts w:ascii="Times New Roman" w:hAnsi="Times New Roman" w:cs="Times New Roman"/>
          <w:bCs/>
        </w:rPr>
      </w:pPr>
      <w:r w:rsidRPr="00154F8E">
        <w:rPr>
          <w:rFonts w:ascii="Times New Roman" w:hAnsi="Times New Roman" w:cs="Times New Roman"/>
          <w:bCs/>
        </w:rPr>
        <w:t>Council of the District of Columbia</w:t>
      </w:r>
      <w:r>
        <w:rPr>
          <w:rFonts w:ascii="Times New Roman" w:hAnsi="Times New Roman" w:cs="Times New Roman"/>
          <w:bCs/>
        </w:rPr>
        <w:t xml:space="preserve">, </w:t>
      </w:r>
      <w:r w:rsidRPr="00154F8E">
        <w:rPr>
          <w:rFonts w:ascii="Times New Roman" w:hAnsi="Times New Roman" w:cs="Times New Roman"/>
          <w:bCs/>
        </w:rPr>
        <w:t xml:space="preserve">Committee on </w:t>
      </w:r>
      <w:r>
        <w:rPr>
          <w:rFonts w:ascii="Times New Roman" w:hAnsi="Times New Roman" w:cs="Times New Roman"/>
          <w:bCs/>
        </w:rPr>
        <w:t>Executive Administration</w:t>
      </w:r>
      <w:r w:rsidR="002A12BC">
        <w:rPr>
          <w:rFonts w:ascii="Times New Roman" w:hAnsi="Times New Roman" w:cs="Times New Roman"/>
          <w:bCs/>
        </w:rPr>
        <w:t xml:space="preserve"> &amp; Labor</w:t>
      </w:r>
      <w:r w:rsidRPr="00154F8E">
        <w:rPr>
          <w:rFonts w:ascii="Times New Roman" w:hAnsi="Times New Roman" w:cs="Times New Roman"/>
          <w:bCs/>
        </w:rPr>
        <w:t xml:space="preserve">  </w:t>
      </w:r>
    </w:p>
    <w:p w14:paraId="236C860D" w14:textId="77777777" w:rsidR="007A2512" w:rsidRPr="00154F8E" w:rsidRDefault="007A2512" w:rsidP="007A2512">
      <w:pPr>
        <w:jc w:val="center"/>
        <w:rPr>
          <w:rFonts w:ascii="Times New Roman" w:hAnsi="Times New Roman" w:cs="Times New Roman"/>
          <w:bCs/>
        </w:rPr>
      </w:pPr>
    </w:p>
    <w:p w14:paraId="155F60CA" w14:textId="3D46D34A" w:rsidR="007A2512" w:rsidRPr="00EC209D" w:rsidRDefault="007A2512" w:rsidP="007A2512">
      <w:pPr>
        <w:jc w:val="center"/>
        <w:rPr>
          <w:rFonts w:ascii="Times New Roman" w:hAnsi="Times New Roman" w:cs="Times New Roman"/>
        </w:rPr>
      </w:pPr>
      <w:r>
        <w:rPr>
          <w:rFonts w:ascii="Times New Roman" w:hAnsi="Times New Roman" w:cs="Times New Roman"/>
        </w:rPr>
        <w:t>FY 2</w:t>
      </w:r>
      <w:r w:rsidR="002A12BC">
        <w:rPr>
          <w:rFonts w:ascii="Times New Roman" w:hAnsi="Times New Roman" w:cs="Times New Roman"/>
        </w:rPr>
        <w:t>2</w:t>
      </w:r>
      <w:r>
        <w:rPr>
          <w:rFonts w:ascii="Times New Roman" w:hAnsi="Times New Roman" w:cs="Times New Roman"/>
        </w:rPr>
        <w:t xml:space="preserve"> Performance Oversight – Mayor’s Office of Legal Counsel </w:t>
      </w:r>
    </w:p>
    <w:p w14:paraId="0710E47A" w14:textId="77777777" w:rsidR="007A2512" w:rsidRPr="00EC209D" w:rsidRDefault="007A2512" w:rsidP="007A2512">
      <w:pPr>
        <w:jc w:val="center"/>
        <w:rPr>
          <w:rFonts w:ascii="Times New Roman" w:hAnsi="Times New Roman" w:cs="Times New Roman"/>
        </w:rPr>
      </w:pPr>
    </w:p>
    <w:p w14:paraId="2E19CD8D" w14:textId="10F44C1E" w:rsidR="007A2512" w:rsidRDefault="007A2512" w:rsidP="007A2512">
      <w:pPr>
        <w:pBdr>
          <w:bottom w:val="single" w:sz="12" w:space="1" w:color="auto"/>
        </w:pBdr>
        <w:jc w:val="center"/>
        <w:rPr>
          <w:rFonts w:ascii="Times New Roman" w:hAnsi="Times New Roman" w:cs="Times New Roman"/>
        </w:rPr>
      </w:pPr>
      <w:r>
        <w:rPr>
          <w:rFonts w:ascii="Times New Roman" w:hAnsi="Times New Roman" w:cs="Times New Roman"/>
        </w:rPr>
        <w:t xml:space="preserve">February </w:t>
      </w:r>
      <w:r w:rsidR="00147898">
        <w:rPr>
          <w:rFonts w:ascii="Times New Roman" w:hAnsi="Times New Roman" w:cs="Times New Roman"/>
        </w:rPr>
        <w:t>10</w:t>
      </w:r>
      <w:r>
        <w:rPr>
          <w:rFonts w:ascii="Times New Roman" w:hAnsi="Times New Roman" w:cs="Times New Roman"/>
        </w:rPr>
        <w:t>, 202</w:t>
      </w:r>
      <w:r w:rsidR="00147898">
        <w:rPr>
          <w:rFonts w:ascii="Times New Roman" w:hAnsi="Times New Roman" w:cs="Times New Roman"/>
        </w:rPr>
        <w:t>3</w:t>
      </w:r>
      <w:r>
        <w:rPr>
          <w:rFonts w:ascii="Times New Roman" w:hAnsi="Times New Roman" w:cs="Times New Roman"/>
        </w:rPr>
        <w:t xml:space="preserve"> </w:t>
      </w:r>
    </w:p>
    <w:p w14:paraId="534F4229" w14:textId="77777777" w:rsidR="007A2512" w:rsidRDefault="007A2512" w:rsidP="007A2512">
      <w:pPr>
        <w:pBdr>
          <w:bottom w:val="single" w:sz="12" w:space="1" w:color="auto"/>
        </w:pBdr>
        <w:jc w:val="center"/>
        <w:rPr>
          <w:rFonts w:ascii="Times New Roman" w:hAnsi="Times New Roman" w:cs="Times New Roman"/>
        </w:rPr>
      </w:pPr>
    </w:p>
    <w:p w14:paraId="2C07C78F" w14:textId="77777777" w:rsidR="007A2512" w:rsidRPr="00E07413" w:rsidRDefault="007A2512" w:rsidP="007A2512">
      <w:pPr>
        <w:jc w:val="center"/>
      </w:pPr>
    </w:p>
    <w:p w14:paraId="59384480" w14:textId="77777777" w:rsidR="007A2512" w:rsidRPr="00260528" w:rsidRDefault="007A2512" w:rsidP="007A2512">
      <w:pPr>
        <w:rPr>
          <w:rFonts w:ascii="Times New Roman" w:eastAsia="Times New Roman" w:hAnsi="Times New Roman" w:cs="Times New Roman"/>
        </w:rPr>
      </w:pPr>
      <w:r>
        <w:rPr>
          <w:rFonts w:ascii="Times New Roman" w:eastAsia="Times New Roman" w:hAnsi="Times New Roman" w:cs="Times New Roman"/>
        </w:rPr>
        <w:t xml:space="preserve">Thank you for the opportunity to provide views on the performance of the Mayor’s Office of Legal Counsel or MOLC. </w:t>
      </w:r>
    </w:p>
    <w:p w14:paraId="5EA8CB2C" w14:textId="77777777" w:rsidR="007A2512" w:rsidRDefault="007A2512" w:rsidP="007A2512">
      <w:pPr>
        <w:rPr>
          <w:rFonts w:ascii="Times New Roman" w:eastAsia="Times New Roman" w:hAnsi="Times New Roman" w:cs="Times New Roman"/>
        </w:rPr>
      </w:pPr>
    </w:p>
    <w:p w14:paraId="0C874DAD" w14:textId="20CC33E2" w:rsidR="007A2512" w:rsidRDefault="007A2512" w:rsidP="007A2512">
      <w:pPr>
        <w:rPr>
          <w:rFonts w:ascii="Times New Roman" w:hAnsi="Times New Roman" w:cs="Times New Roman"/>
        </w:rPr>
      </w:pPr>
      <w:r>
        <w:rPr>
          <w:rFonts w:ascii="Times New Roman" w:hAnsi="Times New Roman" w:cs="Times New Roman"/>
        </w:rPr>
        <w:t>The MOLC chiefly serves the mayor</w:t>
      </w:r>
      <w:r w:rsidR="00147898">
        <w:rPr>
          <w:rFonts w:ascii="Times New Roman" w:hAnsi="Times New Roman" w:cs="Times New Roman"/>
        </w:rPr>
        <w:t xml:space="preserve">. </w:t>
      </w:r>
      <w:r>
        <w:rPr>
          <w:rFonts w:ascii="Times New Roman" w:hAnsi="Times New Roman" w:cs="Times New Roman"/>
        </w:rPr>
        <w:t xml:space="preserve">But in one crucial respect it serves the public: it is delegated the mayor’s statutory obligation to provide review of </w:t>
      </w:r>
      <w:r w:rsidR="00DE1922">
        <w:rPr>
          <w:rFonts w:ascii="Times New Roman" w:hAnsi="Times New Roman" w:cs="Times New Roman"/>
        </w:rPr>
        <w:t xml:space="preserve">appeals of </w:t>
      </w:r>
      <w:r>
        <w:rPr>
          <w:rFonts w:ascii="Times New Roman" w:hAnsi="Times New Roman" w:cs="Times New Roman"/>
        </w:rPr>
        <w:t>agencies’ Freedom of Information Act (FOIA) de</w:t>
      </w:r>
      <w:r w:rsidR="00DE1922">
        <w:rPr>
          <w:rFonts w:ascii="Times New Roman" w:hAnsi="Times New Roman" w:cs="Times New Roman"/>
        </w:rPr>
        <w:t>cisions.</w:t>
      </w:r>
      <w:r>
        <w:rPr>
          <w:rFonts w:ascii="Times New Roman" w:hAnsi="Times New Roman" w:cs="Times New Roman"/>
        </w:rPr>
        <w:t xml:space="preserve"> </w:t>
      </w:r>
      <w:r w:rsidR="00C53A1A">
        <w:rPr>
          <w:rFonts w:ascii="Times New Roman" w:hAnsi="Times New Roman" w:cs="Times New Roman"/>
        </w:rPr>
        <w:t>In this work, the MOLC staff are expected to apply the law, rather than represent the mayor as a client as they do in other situations.</w:t>
      </w:r>
    </w:p>
    <w:p w14:paraId="5913F4A5" w14:textId="6D9D4B2F" w:rsidR="007A739A" w:rsidRDefault="007A739A" w:rsidP="007A2512">
      <w:pPr>
        <w:rPr>
          <w:rFonts w:ascii="Times New Roman" w:hAnsi="Times New Roman" w:cs="Times New Roman"/>
        </w:rPr>
      </w:pPr>
    </w:p>
    <w:p w14:paraId="465A43D5" w14:textId="091F72C0" w:rsidR="007A739A" w:rsidRPr="007A739A" w:rsidRDefault="00850610" w:rsidP="007A2512">
      <w:pPr>
        <w:rPr>
          <w:rFonts w:ascii="Times New Roman" w:hAnsi="Times New Roman" w:cs="Times New Roman"/>
          <w:b/>
          <w:bCs/>
          <w:u w:val="single"/>
        </w:rPr>
      </w:pPr>
      <w:r>
        <w:rPr>
          <w:rFonts w:ascii="Times New Roman" w:hAnsi="Times New Roman" w:cs="Times New Roman"/>
          <w:b/>
          <w:bCs/>
          <w:u w:val="single"/>
        </w:rPr>
        <w:t xml:space="preserve">Agency FOIA </w:t>
      </w:r>
      <w:r w:rsidR="00DE1922">
        <w:rPr>
          <w:rFonts w:ascii="Times New Roman" w:hAnsi="Times New Roman" w:cs="Times New Roman"/>
          <w:b/>
          <w:bCs/>
          <w:u w:val="single"/>
        </w:rPr>
        <w:t>errors</w:t>
      </w:r>
      <w:r>
        <w:rPr>
          <w:rFonts w:ascii="Times New Roman" w:hAnsi="Times New Roman" w:cs="Times New Roman"/>
          <w:b/>
          <w:bCs/>
          <w:u w:val="single"/>
        </w:rPr>
        <w:t xml:space="preserve"> a</w:t>
      </w:r>
      <w:r w:rsidR="007A739A" w:rsidRPr="007A739A">
        <w:rPr>
          <w:rFonts w:ascii="Times New Roman" w:hAnsi="Times New Roman" w:cs="Times New Roman"/>
          <w:b/>
          <w:bCs/>
          <w:u w:val="single"/>
        </w:rPr>
        <w:t>re rampant; appeals matter</w:t>
      </w:r>
    </w:p>
    <w:p w14:paraId="3DF3BDCA" w14:textId="4AC4B710" w:rsidR="007A739A" w:rsidRDefault="007A739A" w:rsidP="007A2512">
      <w:pPr>
        <w:rPr>
          <w:rFonts w:ascii="Times New Roman" w:hAnsi="Times New Roman" w:cs="Times New Roman"/>
        </w:rPr>
      </w:pPr>
    </w:p>
    <w:p w14:paraId="2CB21DAB" w14:textId="67D05F61" w:rsidR="007A739A" w:rsidRDefault="007A739A" w:rsidP="007A739A">
      <w:pPr>
        <w:rPr>
          <w:rFonts w:ascii="Times New Roman" w:hAnsi="Times New Roman" w:cs="Times New Roman"/>
        </w:rPr>
      </w:pPr>
      <w:r>
        <w:rPr>
          <w:rFonts w:ascii="Times New Roman" w:hAnsi="Times New Roman" w:cs="Times New Roman"/>
        </w:rPr>
        <w:t xml:space="preserve">In recent years 50-60 percent of D.C. FOIA requests were answered with </w:t>
      </w:r>
      <w:r w:rsidR="00DE1922">
        <w:rPr>
          <w:rFonts w:ascii="Times New Roman" w:hAnsi="Times New Roman" w:cs="Times New Roman"/>
        </w:rPr>
        <w:t>adverse response</w:t>
      </w:r>
      <w:r>
        <w:rPr>
          <w:rFonts w:ascii="Times New Roman" w:hAnsi="Times New Roman" w:cs="Times New Roman"/>
        </w:rPr>
        <w:t xml:space="preserve"> (either </w:t>
      </w:r>
      <w:r w:rsidR="00DE1922">
        <w:rPr>
          <w:rFonts w:ascii="Times New Roman" w:hAnsi="Times New Roman" w:cs="Times New Roman"/>
        </w:rPr>
        <w:t>denial the agency has the record,</w:t>
      </w:r>
      <w:r>
        <w:rPr>
          <w:rFonts w:ascii="Times New Roman" w:hAnsi="Times New Roman" w:cs="Times New Roman"/>
        </w:rPr>
        <w:t xml:space="preserve"> or records </w:t>
      </w:r>
      <w:r w:rsidR="00DE1922">
        <w:rPr>
          <w:rFonts w:ascii="Times New Roman" w:hAnsi="Times New Roman" w:cs="Times New Roman"/>
        </w:rPr>
        <w:t xml:space="preserve">were </w:t>
      </w:r>
      <w:r>
        <w:rPr>
          <w:rFonts w:ascii="Times New Roman" w:hAnsi="Times New Roman" w:cs="Times New Roman"/>
        </w:rPr>
        <w:t xml:space="preserve">found </w:t>
      </w:r>
      <w:r w:rsidR="00DE1922">
        <w:rPr>
          <w:rFonts w:ascii="Times New Roman" w:hAnsi="Times New Roman" w:cs="Times New Roman"/>
        </w:rPr>
        <w:t>but withheld</w:t>
      </w:r>
      <w:r>
        <w:rPr>
          <w:rFonts w:ascii="Times New Roman" w:hAnsi="Times New Roman" w:cs="Times New Roman"/>
        </w:rPr>
        <w:t>).</w:t>
      </w:r>
      <w:r w:rsidR="00C53A1A">
        <w:rPr>
          <w:rStyle w:val="EndnoteReference"/>
          <w:rFonts w:ascii="Times New Roman" w:hAnsi="Times New Roman" w:cs="Times New Roman"/>
        </w:rPr>
        <w:endnoteReference w:id="1"/>
      </w:r>
      <w:r>
        <w:rPr>
          <w:rFonts w:ascii="Times New Roman" w:hAnsi="Times New Roman" w:cs="Times New Roman"/>
        </w:rPr>
        <w:t xml:space="preserve"> Incorrect denials are highly likely, since the complex FOIA law of searches, exemptions, redactions, and fee waivers is easy to get wrong. With modest training and frequent staff turnover among FOIA staff at agencies, it’s no surprise a third or more of decided appeals in past years have resulted in reversal and remand for correction,</w:t>
      </w:r>
      <w:r w:rsidRPr="00DB7092">
        <w:rPr>
          <w:rFonts w:ascii="Times New Roman" w:hAnsi="Times New Roman" w:cs="Times New Roman"/>
        </w:rPr>
        <w:t xml:space="preserve"> </w:t>
      </w:r>
      <w:r>
        <w:rPr>
          <w:rFonts w:ascii="Times New Roman" w:hAnsi="Times New Roman" w:cs="Times New Roman"/>
        </w:rPr>
        <w:t>according to our research using the mayor’s reported MOLC statistics. Without</w:t>
      </w:r>
      <w:r w:rsidR="00212CD1">
        <w:rPr>
          <w:rFonts w:ascii="Times New Roman" w:hAnsi="Times New Roman" w:cs="Times New Roman"/>
        </w:rPr>
        <w:t xml:space="preserve"> the</w:t>
      </w:r>
      <w:r>
        <w:rPr>
          <w:rFonts w:ascii="Times New Roman" w:hAnsi="Times New Roman" w:cs="Times New Roman"/>
        </w:rPr>
        <w:t xml:space="preserve"> </w:t>
      </w:r>
      <w:r w:rsidR="00212CD1">
        <w:rPr>
          <w:rFonts w:ascii="Times New Roman" w:hAnsi="Times New Roman" w:cs="Times New Roman"/>
        </w:rPr>
        <w:t xml:space="preserve">fast, free, and fair (independent) administrative appeal option, </w:t>
      </w:r>
      <w:r>
        <w:rPr>
          <w:rFonts w:ascii="Times New Roman" w:hAnsi="Times New Roman" w:cs="Times New Roman"/>
        </w:rPr>
        <w:t>would Superior Court be clogged with routine reviews or, even worse, would erroneous de</w:t>
      </w:r>
      <w:r w:rsidR="00DE1922">
        <w:rPr>
          <w:rFonts w:ascii="Times New Roman" w:hAnsi="Times New Roman" w:cs="Times New Roman"/>
        </w:rPr>
        <w:t xml:space="preserve">cisions </w:t>
      </w:r>
      <w:r>
        <w:rPr>
          <w:rFonts w:ascii="Times New Roman" w:hAnsi="Times New Roman" w:cs="Times New Roman"/>
        </w:rPr>
        <w:t>escape correction?</w:t>
      </w:r>
      <w:r w:rsidR="00212CD1">
        <w:rPr>
          <w:rStyle w:val="EndnoteReference"/>
          <w:rFonts w:ascii="Times New Roman" w:hAnsi="Times New Roman" w:cs="Times New Roman"/>
        </w:rPr>
        <w:endnoteReference w:id="2"/>
      </w:r>
    </w:p>
    <w:p w14:paraId="77AFC1FE" w14:textId="77777777" w:rsidR="007A739A" w:rsidRDefault="007A739A" w:rsidP="007A2512">
      <w:pPr>
        <w:rPr>
          <w:rFonts w:ascii="Times New Roman" w:hAnsi="Times New Roman" w:cs="Times New Roman"/>
        </w:rPr>
      </w:pPr>
    </w:p>
    <w:p w14:paraId="110DB90B" w14:textId="79F50292" w:rsidR="00845B42" w:rsidRPr="00212CD1" w:rsidRDefault="00850610" w:rsidP="007A2512">
      <w:pPr>
        <w:rPr>
          <w:rFonts w:ascii="Times New Roman" w:hAnsi="Times New Roman" w:cs="Times New Roman"/>
          <w:b/>
          <w:bCs/>
          <w:u w:val="single"/>
        </w:rPr>
      </w:pPr>
      <w:r>
        <w:rPr>
          <w:rFonts w:ascii="Times New Roman" w:hAnsi="Times New Roman" w:cs="Times New Roman"/>
          <w:b/>
          <w:bCs/>
          <w:u w:val="single"/>
        </w:rPr>
        <w:t>The last few years have been difficult</w:t>
      </w:r>
    </w:p>
    <w:p w14:paraId="6040973C" w14:textId="77777777" w:rsidR="00212CD1" w:rsidRDefault="00212CD1" w:rsidP="007A2512">
      <w:pPr>
        <w:rPr>
          <w:rFonts w:ascii="Times New Roman" w:hAnsi="Times New Roman" w:cs="Times New Roman"/>
        </w:rPr>
      </w:pPr>
    </w:p>
    <w:p w14:paraId="4F798047" w14:textId="23F8726B" w:rsidR="00C31BBB" w:rsidRDefault="00845B42" w:rsidP="00850610">
      <w:pPr>
        <w:pStyle w:val="NormalWeb"/>
        <w:spacing w:before="2" w:after="2"/>
        <w:rPr>
          <w:rFonts w:ascii="Times New Roman" w:hAnsi="Times New Roman"/>
          <w:sz w:val="24"/>
          <w:szCs w:val="24"/>
        </w:rPr>
      </w:pPr>
      <w:r w:rsidRPr="00850610">
        <w:rPr>
          <w:rFonts w:ascii="Times New Roman" w:hAnsi="Times New Roman"/>
          <w:sz w:val="24"/>
          <w:szCs w:val="24"/>
        </w:rPr>
        <w:t xml:space="preserve">We testified </w:t>
      </w:r>
      <w:r w:rsidR="00F05E88" w:rsidRPr="00850610">
        <w:rPr>
          <w:rFonts w:ascii="Times New Roman" w:hAnsi="Times New Roman"/>
          <w:sz w:val="24"/>
          <w:szCs w:val="24"/>
        </w:rPr>
        <w:t xml:space="preserve">in February 2022 </w:t>
      </w:r>
      <w:r w:rsidRPr="00850610">
        <w:rPr>
          <w:rFonts w:ascii="Times New Roman" w:hAnsi="Times New Roman"/>
          <w:sz w:val="24"/>
          <w:szCs w:val="24"/>
        </w:rPr>
        <w:t>about the big backlog</w:t>
      </w:r>
      <w:r w:rsidR="004C52EA">
        <w:rPr>
          <w:rFonts w:ascii="Times New Roman" w:hAnsi="Times New Roman"/>
          <w:sz w:val="24"/>
          <w:szCs w:val="24"/>
        </w:rPr>
        <w:t xml:space="preserve"> of undecided appeals</w:t>
      </w:r>
      <w:r w:rsidR="00F05E88" w:rsidRPr="00850610">
        <w:rPr>
          <w:rFonts w:ascii="Times New Roman" w:hAnsi="Times New Roman"/>
          <w:sz w:val="24"/>
          <w:szCs w:val="24"/>
        </w:rPr>
        <w:t>.</w:t>
      </w:r>
      <w:r w:rsidR="00850610" w:rsidRPr="00850610">
        <w:rPr>
          <w:rStyle w:val="EndnoteReference"/>
          <w:rFonts w:ascii="Times New Roman" w:hAnsi="Times New Roman"/>
          <w:sz w:val="24"/>
          <w:szCs w:val="24"/>
        </w:rPr>
        <w:endnoteReference w:id="3"/>
      </w:r>
      <w:r w:rsidR="00F05E88" w:rsidRPr="00850610">
        <w:rPr>
          <w:rFonts w:ascii="Times New Roman" w:hAnsi="Times New Roman"/>
          <w:sz w:val="24"/>
          <w:szCs w:val="24"/>
        </w:rPr>
        <w:t xml:space="preserve"> </w:t>
      </w:r>
      <w:r w:rsidR="004B4195">
        <w:rPr>
          <w:rFonts w:ascii="Times New Roman" w:hAnsi="Times New Roman"/>
          <w:sz w:val="24"/>
          <w:szCs w:val="24"/>
        </w:rPr>
        <w:t xml:space="preserve">Addressing at oversight the huge number </w:t>
      </w:r>
      <w:r w:rsidR="00F05E88" w:rsidRPr="00850610">
        <w:rPr>
          <w:rFonts w:ascii="Times New Roman" w:hAnsi="Times New Roman"/>
          <w:sz w:val="24"/>
          <w:szCs w:val="24"/>
        </w:rPr>
        <w:t>remain</w:t>
      </w:r>
      <w:r w:rsidR="004B4195">
        <w:rPr>
          <w:rFonts w:ascii="Times New Roman" w:hAnsi="Times New Roman"/>
          <w:sz w:val="24"/>
          <w:szCs w:val="24"/>
        </w:rPr>
        <w:t>ing</w:t>
      </w:r>
      <w:r w:rsidR="00F05E88" w:rsidRPr="00850610">
        <w:rPr>
          <w:rFonts w:ascii="Times New Roman" w:hAnsi="Times New Roman"/>
          <w:sz w:val="24"/>
          <w:szCs w:val="24"/>
        </w:rPr>
        <w:t xml:space="preserve"> from 2020 and 2021</w:t>
      </w:r>
      <w:r w:rsidR="00C31BBB">
        <w:rPr>
          <w:rFonts w:ascii="Times New Roman" w:hAnsi="Times New Roman"/>
          <w:sz w:val="24"/>
          <w:szCs w:val="24"/>
        </w:rPr>
        <w:t>, MOLC officials note</w:t>
      </w:r>
      <w:r w:rsidR="00A567D5">
        <w:rPr>
          <w:rFonts w:ascii="Times New Roman" w:hAnsi="Times New Roman"/>
          <w:sz w:val="24"/>
          <w:szCs w:val="24"/>
        </w:rPr>
        <w:t>d</w:t>
      </w:r>
      <w:r w:rsidR="00C31BBB">
        <w:rPr>
          <w:rFonts w:ascii="Times New Roman" w:hAnsi="Times New Roman"/>
          <w:sz w:val="24"/>
          <w:szCs w:val="24"/>
        </w:rPr>
        <w:t xml:space="preserve"> agencies under stress of early pandemic </w:t>
      </w:r>
      <w:r w:rsidR="00C31BBB">
        <w:rPr>
          <w:rFonts w:ascii="Times New Roman" w:hAnsi="Times New Roman"/>
          <w:sz w:val="24"/>
          <w:szCs w:val="24"/>
        </w:rPr>
        <w:lastRenderedPageBreak/>
        <w:t xml:space="preserve">matters in 2020-21 often did not </w:t>
      </w:r>
      <w:r w:rsidR="00A567D5">
        <w:rPr>
          <w:rFonts w:ascii="Times New Roman" w:hAnsi="Times New Roman"/>
          <w:sz w:val="24"/>
          <w:szCs w:val="24"/>
        </w:rPr>
        <w:t>answer</w:t>
      </w:r>
      <w:r w:rsidR="00C31BBB">
        <w:rPr>
          <w:rFonts w:ascii="Times New Roman" w:hAnsi="Times New Roman"/>
          <w:sz w:val="24"/>
          <w:szCs w:val="24"/>
        </w:rPr>
        <w:t xml:space="preserve"> MOLC requests for explanations of </w:t>
      </w:r>
      <w:r w:rsidR="00A567D5">
        <w:rPr>
          <w:rFonts w:ascii="Times New Roman" w:hAnsi="Times New Roman"/>
          <w:sz w:val="24"/>
          <w:szCs w:val="24"/>
        </w:rPr>
        <w:t>denials</w:t>
      </w:r>
      <w:r w:rsidR="00C31BBB">
        <w:rPr>
          <w:rFonts w:ascii="Times New Roman" w:hAnsi="Times New Roman"/>
          <w:sz w:val="24"/>
          <w:szCs w:val="24"/>
        </w:rPr>
        <w:t>. The Counc</w:t>
      </w:r>
      <w:r w:rsidR="004B4195">
        <w:rPr>
          <w:rFonts w:ascii="Times New Roman" w:hAnsi="Times New Roman"/>
          <w:sz w:val="24"/>
          <w:szCs w:val="24"/>
        </w:rPr>
        <w:t>i</w:t>
      </w:r>
      <w:r w:rsidR="00C31BBB">
        <w:rPr>
          <w:rFonts w:ascii="Times New Roman" w:hAnsi="Times New Roman"/>
          <w:sz w:val="24"/>
          <w:szCs w:val="24"/>
        </w:rPr>
        <w:t xml:space="preserve">l did pause the 10-day appeal response deadline through January 2021, but that affected only enforcement; it did not suggest work stop. </w:t>
      </w:r>
      <w:r w:rsidR="00F05E88" w:rsidRPr="00850610">
        <w:rPr>
          <w:rFonts w:ascii="Times New Roman" w:hAnsi="Times New Roman"/>
          <w:sz w:val="24"/>
          <w:szCs w:val="24"/>
        </w:rPr>
        <w:t xml:space="preserve"> </w:t>
      </w:r>
      <w:r w:rsidR="00B21DAC" w:rsidRPr="00850610">
        <w:rPr>
          <w:rFonts w:ascii="Times New Roman" w:hAnsi="Times New Roman"/>
          <w:sz w:val="24"/>
          <w:szCs w:val="24"/>
        </w:rPr>
        <w:t xml:space="preserve">MOLC </w:t>
      </w:r>
      <w:r w:rsidR="00C31BBB">
        <w:rPr>
          <w:rFonts w:ascii="Times New Roman" w:hAnsi="Times New Roman"/>
          <w:sz w:val="24"/>
          <w:szCs w:val="24"/>
        </w:rPr>
        <w:t xml:space="preserve">used its </w:t>
      </w:r>
      <w:r w:rsidR="00B21DAC" w:rsidRPr="00850610">
        <w:rPr>
          <w:rFonts w:ascii="Times New Roman" w:hAnsi="Times New Roman"/>
          <w:sz w:val="24"/>
          <w:szCs w:val="24"/>
        </w:rPr>
        <w:t>discretion to prioritize other work</w:t>
      </w:r>
      <w:r w:rsidR="00F05E88" w:rsidRPr="00850610">
        <w:rPr>
          <w:rFonts w:ascii="Times New Roman" w:hAnsi="Times New Roman"/>
          <w:sz w:val="24"/>
          <w:szCs w:val="24"/>
        </w:rPr>
        <w:t xml:space="preserve">. </w:t>
      </w:r>
      <w:r w:rsidR="004B4195">
        <w:rPr>
          <w:rFonts w:ascii="Times New Roman" w:hAnsi="Times New Roman"/>
          <w:sz w:val="24"/>
          <w:szCs w:val="24"/>
        </w:rPr>
        <w:t>And th</w:t>
      </w:r>
      <w:r w:rsidR="000D25D1">
        <w:rPr>
          <w:rFonts w:ascii="Times New Roman" w:hAnsi="Times New Roman"/>
          <w:sz w:val="24"/>
          <w:szCs w:val="24"/>
        </w:rPr>
        <w:t xml:space="preserve">e pause </w:t>
      </w:r>
      <w:r w:rsidR="002D486F">
        <w:rPr>
          <w:rFonts w:ascii="Times New Roman" w:hAnsi="Times New Roman"/>
          <w:sz w:val="24"/>
          <w:szCs w:val="24"/>
        </w:rPr>
        <w:t>ended,</w:t>
      </w:r>
      <w:r w:rsidR="000D25D1">
        <w:rPr>
          <w:rFonts w:ascii="Times New Roman" w:hAnsi="Times New Roman"/>
          <w:sz w:val="24"/>
          <w:szCs w:val="24"/>
        </w:rPr>
        <w:t xml:space="preserve"> and deadlines resumed </w:t>
      </w:r>
      <w:r w:rsidR="004B4195">
        <w:rPr>
          <w:rFonts w:ascii="Times New Roman" w:hAnsi="Times New Roman"/>
          <w:sz w:val="24"/>
          <w:szCs w:val="24"/>
        </w:rPr>
        <w:t>by February 2021—long ago.</w:t>
      </w:r>
    </w:p>
    <w:p w14:paraId="08DC04A2" w14:textId="77777777" w:rsidR="00C31BBB" w:rsidRDefault="00C31BBB" w:rsidP="00850610">
      <w:pPr>
        <w:pStyle w:val="NormalWeb"/>
        <w:spacing w:before="2" w:after="2"/>
        <w:rPr>
          <w:rFonts w:ascii="Times New Roman" w:hAnsi="Times New Roman"/>
          <w:sz w:val="24"/>
          <w:szCs w:val="24"/>
        </w:rPr>
      </w:pPr>
    </w:p>
    <w:p w14:paraId="0D7E3FFB" w14:textId="401941A7" w:rsidR="00C53A1A" w:rsidRDefault="00850610" w:rsidP="00850610">
      <w:pPr>
        <w:pStyle w:val="NormalWeb"/>
        <w:spacing w:before="2" w:after="2"/>
        <w:rPr>
          <w:rFonts w:ascii="Times New Roman" w:hAnsi="Times New Roman"/>
          <w:sz w:val="24"/>
          <w:szCs w:val="24"/>
        </w:rPr>
      </w:pPr>
      <w:r w:rsidRPr="00850610">
        <w:rPr>
          <w:rFonts w:ascii="Times New Roman" w:hAnsi="Times New Roman"/>
          <w:sz w:val="24"/>
          <w:szCs w:val="24"/>
        </w:rPr>
        <w:t xml:space="preserve">A </w:t>
      </w:r>
      <w:r>
        <w:rPr>
          <w:rFonts w:ascii="Times New Roman" w:hAnsi="Times New Roman"/>
          <w:sz w:val="24"/>
          <w:szCs w:val="24"/>
        </w:rPr>
        <w:t>Coalition</w:t>
      </w:r>
      <w:r w:rsidRPr="00850610">
        <w:rPr>
          <w:rFonts w:ascii="Times New Roman" w:hAnsi="Times New Roman"/>
          <w:sz w:val="24"/>
          <w:szCs w:val="24"/>
        </w:rPr>
        <w:t xml:space="preserve"> </w:t>
      </w:r>
      <w:r>
        <w:rPr>
          <w:rFonts w:ascii="Times New Roman" w:hAnsi="Times New Roman"/>
          <w:sz w:val="24"/>
          <w:szCs w:val="24"/>
        </w:rPr>
        <w:t>complaint</w:t>
      </w:r>
      <w:r w:rsidRPr="00850610">
        <w:rPr>
          <w:rFonts w:ascii="Times New Roman" w:hAnsi="Times New Roman"/>
          <w:sz w:val="24"/>
          <w:szCs w:val="24"/>
        </w:rPr>
        <w:t xml:space="preserve"> about appeals </w:t>
      </w:r>
      <w:r>
        <w:rPr>
          <w:rFonts w:ascii="Times New Roman" w:hAnsi="Times New Roman"/>
          <w:sz w:val="24"/>
          <w:szCs w:val="24"/>
        </w:rPr>
        <w:t>processing</w:t>
      </w:r>
      <w:r w:rsidRPr="00850610">
        <w:rPr>
          <w:rFonts w:ascii="Times New Roman" w:hAnsi="Times New Roman"/>
          <w:sz w:val="24"/>
          <w:szCs w:val="24"/>
        </w:rPr>
        <w:t xml:space="preserve"> resulted in a</w:t>
      </w:r>
      <w:r w:rsidR="004B4195">
        <w:rPr>
          <w:rFonts w:ascii="Times New Roman" w:hAnsi="Times New Roman"/>
          <w:sz w:val="24"/>
          <w:szCs w:val="24"/>
        </w:rPr>
        <w:t xml:space="preserve"> June 2022</w:t>
      </w:r>
      <w:r w:rsidRPr="00850610">
        <w:rPr>
          <w:rFonts w:ascii="Times New Roman" w:hAnsi="Times New Roman"/>
          <w:sz w:val="24"/>
          <w:szCs w:val="24"/>
        </w:rPr>
        <w:t xml:space="preserve"> Office of </w:t>
      </w:r>
      <w:r>
        <w:rPr>
          <w:rFonts w:ascii="Times New Roman" w:hAnsi="Times New Roman"/>
          <w:sz w:val="24"/>
          <w:szCs w:val="24"/>
        </w:rPr>
        <w:t>Open</w:t>
      </w:r>
      <w:r w:rsidRPr="00850610">
        <w:rPr>
          <w:rFonts w:ascii="Times New Roman" w:hAnsi="Times New Roman"/>
          <w:sz w:val="24"/>
          <w:szCs w:val="24"/>
        </w:rPr>
        <w:t xml:space="preserve"> </w:t>
      </w:r>
      <w:r>
        <w:rPr>
          <w:rFonts w:ascii="Times New Roman" w:hAnsi="Times New Roman"/>
          <w:sz w:val="24"/>
          <w:szCs w:val="24"/>
        </w:rPr>
        <w:t>Government</w:t>
      </w:r>
      <w:r w:rsidRPr="00850610">
        <w:rPr>
          <w:rFonts w:ascii="Times New Roman" w:hAnsi="Times New Roman"/>
          <w:sz w:val="24"/>
          <w:szCs w:val="24"/>
        </w:rPr>
        <w:t xml:space="preserve"> </w:t>
      </w:r>
      <w:r>
        <w:rPr>
          <w:rFonts w:ascii="Times New Roman" w:hAnsi="Times New Roman"/>
          <w:sz w:val="24"/>
          <w:szCs w:val="24"/>
        </w:rPr>
        <w:t>opinion</w:t>
      </w:r>
      <w:r w:rsidRPr="00850610">
        <w:rPr>
          <w:rFonts w:ascii="Times New Roman" w:hAnsi="Times New Roman"/>
          <w:sz w:val="24"/>
          <w:szCs w:val="24"/>
        </w:rPr>
        <w:t xml:space="preserve"> that </w:t>
      </w:r>
      <w:r>
        <w:rPr>
          <w:rFonts w:ascii="Times New Roman" w:hAnsi="Times New Roman"/>
          <w:sz w:val="24"/>
          <w:szCs w:val="24"/>
        </w:rPr>
        <w:t>confirmed</w:t>
      </w:r>
      <w:r w:rsidRPr="00850610">
        <w:rPr>
          <w:rFonts w:ascii="Times New Roman" w:hAnsi="Times New Roman"/>
          <w:sz w:val="24"/>
          <w:szCs w:val="24"/>
        </w:rPr>
        <w:t xml:space="preserve"> the </w:t>
      </w:r>
      <w:r>
        <w:rPr>
          <w:rFonts w:ascii="Times New Roman" w:hAnsi="Times New Roman"/>
          <w:sz w:val="24"/>
          <w:szCs w:val="24"/>
        </w:rPr>
        <w:t>backlog</w:t>
      </w:r>
      <w:r w:rsidRPr="00850610">
        <w:rPr>
          <w:rFonts w:ascii="Times New Roman" w:hAnsi="Times New Roman"/>
          <w:sz w:val="24"/>
          <w:szCs w:val="24"/>
        </w:rPr>
        <w:t xml:space="preserve">, </w:t>
      </w:r>
      <w:r w:rsidR="00F77567" w:rsidRPr="00850610">
        <w:rPr>
          <w:rFonts w:ascii="Times New Roman" w:hAnsi="Times New Roman"/>
          <w:sz w:val="24"/>
          <w:szCs w:val="24"/>
        </w:rPr>
        <w:t>and</w:t>
      </w:r>
      <w:r w:rsidRPr="00850610">
        <w:rPr>
          <w:rFonts w:ascii="Times New Roman" w:hAnsi="Times New Roman"/>
          <w:sz w:val="24"/>
          <w:szCs w:val="24"/>
        </w:rPr>
        <w:t xml:space="preserve"> that the MOLC had failed to publish opinions</w:t>
      </w:r>
      <w:r w:rsidR="00AC13CB">
        <w:rPr>
          <w:rFonts w:ascii="Times New Roman" w:hAnsi="Times New Roman"/>
          <w:sz w:val="24"/>
          <w:szCs w:val="24"/>
        </w:rPr>
        <w:t xml:space="preserve"> i</w:t>
      </w:r>
      <w:r w:rsidRPr="00850610">
        <w:rPr>
          <w:rFonts w:ascii="Times New Roman" w:hAnsi="Times New Roman"/>
          <w:sz w:val="24"/>
          <w:szCs w:val="24"/>
        </w:rPr>
        <w:t xml:space="preserve">n violation of </w:t>
      </w:r>
      <w:r w:rsidR="002D486F">
        <w:rPr>
          <w:rFonts w:ascii="Times New Roman" w:hAnsi="Times New Roman"/>
          <w:sz w:val="24"/>
          <w:szCs w:val="24"/>
        </w:rPr>
        <w:t xml:space="preserve">the </w:t>
      </w:r>
      <w:r w:rsidR="00AC13CB">
        <w:rPr>
          <w:rFonts w:ascii="Times New Roman" w:hAnsi="Times New Roman"/>
          <w:sz w:val="24"/>
          <w:szCs w:val="24"/>
        </w:rPr>
        <w:t>D.C. FOI l</w:t>
      </w:r>
      <w:r w:rsidRPr="00850610">
        <w:rPr>
          <w:rFonts w:ascii="Times New Roman" w:hAnsi="Times New Roman"/>
          <w:sz w:val="24"/>
          <w:szCs w:val="24"/>
        </w:rPr>
        <w:t>aw.</w:t>
      </w:r>
      <w:r w:rsidR="00C31BBB">
        <w:rPr>
          <w:rStyle w:val="EndnoteReference"/>
          <w:rFonts w:ascii="Times New Roman" w:hAnsi="Times New Roman"/>
          <w:sz w:val="24"/>
          <w:szCs w:val="24"/>
        </w:rPr>
        <w:endnoteReference w:id="4"/>
      </w:r>
      <w:r w:rsidRPr="00850610">
        <w:rPr>
          <w:rFonts w:ascii="Times New Roman" w:hAnsi="Times New Roman"/>
          <w:sz w:val="24"/>
          <w:szCs w:val="24"/>
        </w:rPr>
        <w:t xml:space="preserve"> </w:t>
      </w:r>
    </w:p>
    <w:p w14:paraId="578CD687" w14:textId="77777777" w:rsidR="00A567D5" w:rsidRDefault="00A567D5" w:rsidP="00850610">
      <w:pPr>
        <w:pStyle w:val="NormalWeb"/>
        <w:spacing w:before="2" w:after="2"/>
        <w:rPr>
          <w:rFonts w:ascii="Times New Roman" w:eastAsia="Times New Roman" w:hAnsi="Times New Roman"/>
          <w:sz w:val="24"/>
          <w:szCs w:val="24"/>
        </w:rPr>
      </w:pPr>
    </w:p>
    <w:p w14:paraId="49021903" w14:textId="19DCF5F9" w:rsidR="00C53A1A" w:rsidRDefault="000D25D1" w:rsidP="00850610">
      <w:pPr>
        <w:pStyle w:val="NormalWeb"/>
        <w:spacing w:before="2" w:after="2"/>
        <w:rPr>
          <w:rFonts w:ascii="Times New Roman" w:eastAsia="Times New Roman" w:hAnsi="Times New Roman"/>
          <w:sz w:val="24"/>
          <w:szCs w:val="24"/>
        </w:rPr>
      </w:pPr>
      <w:r>
        <w:rPr>
          <w:rFonts w:ascii="Times New Roman" w:eastAsia="Times New Roman" w:hAnsi="Times New Roman"/>
          <w:sz w:val="24"/>
          <w:szCs w:val="24"/>
        </w:rPr>
        <w:t>At last year’s hearing</w:t>
      </w:r>
      <w:r w:rsidR="002D486F">
        <w:rPr>
          <w:rFonts w:ascii="Times New Roman" w:eastAsia="Times New Roman" w:hAnsi="Times New Roman"/>
          <w:sz w:val="24"/>
          <w:szCs w:val="24"/>
        </w:rPr>
        <w:t>,</w:t>
      </w:r>
      <w:r>
        <w:rPr>
          <w:rFonts w:ascii="Times New Roman" w:eastAsia="Times New Roman" w:hAnsi="Times New Roman"/>
          <w:sz w:val="24"/>
          <w:szCs w:val="24"/>
        </w:rPr>
        <w:t xml:space="preserve"> the</w:t>
      </w:r>
      <w:r w:rsidR="00A567D5">
        <w:rPr>
          <w:rFonts w:ascii="Times New Roman" w:eastAsia="Times New Roman" w:hAnsi="Times New Roman"/>
          <w:sz w:val="24"/>
          <w:szCs w:val="24"/>
        </w:rPr>
        <w:t xml:space="preserve"> MOLC director </w:t>
      </w:r>
      <w:r w:rsidR="00850610" w:rsidRPr="00850610">
        <w:rPr>
          <w:rFonts w:ascii="Times New Roman" w:eastAsia="Times New Roman" w:hAnsi="Times New Roman"/>
          <w:sz w:val="24"/>
          <w:szCs w:val="24"/>
        </w:rPr>
        <w:t>“committed to dramatically improve” without addressing details such as informing the public what’s been happening</w:t>
      </w:r>
      <w:r w:rsidR="00A567D5">
        <w:rPr>
          <w:rFonts w:ascii="Times New Roman" w:eastAsia="Times New Roman" w:hAnsi="Times New Roman"/>
          <w:sz w:val="24"/>
          <w:szCs w:val="24"/>
        </w:rPr>
        <w:t xml:space="preserve"> to their long-delayed appeals</w:t>
      </w:r>
      <w:r w:rsidR="00850610" w:rsidRPr="00850610">
        <w:rPr>
          <w:rFonts w:ascii="Times New Roman" w:eastAsia="Times New Roman" w:hAnsi="Times New Roman"/>
          <w:sz w:val="24"/>
          <w:szCs w:val="24"/>
        </w:rPr>
        <w:t>, finding added resources, and setting a timeline for clearing the enormous backlog. (More cases await</w:t>
      </w:r>
      <w:r w:rsidR="00850610">
        <w:rPr>
          <w:rFonts w:ascii="Times New Roman" w:eastAsia="Times New Roman" w:hAnsi="Times New Roman"/>
          <w:sz w:val="24"/>
          <w:szCs w:val="24"/>
        </w:rPr>
        <w:t>ed</w:t>
      </w:r>
      <w:r w:rsidR="00850610" w:rsidRPr="00850610">
        <w:rPr>
          <w:rFonts w:ascii="Times New Roman" w:eastAsia="Times New Roman" w:hAnsi="Times New Roman"/>
          <w:sz w:val="24"/>
          <w:szCs w:val="24"/>
        </w:rPr>
        <w:t xml:space="preserve"> decision than the office typically handled in a previous full year.) He offered to consult his staff on moving FOIA appeals to another office.</w:t>
      </w:r>
      <w:r w:rsidR="00850610">
        <w:rPr>
          <w:rFonts w:ascii="Times New Roman" w:eastAsia="Times New Roman" w:hAnsi="Times New Roman"/>
          <w:sz w:val="24"/>
          <w:szCs w:val="24"/>
        </w:rPr>
        <w:t xml:space="preserve"> </w:t>
      </w:r>
    </w:p>
    <w:p w14:paraId="20CA9ABF" w14:textId="4FF2E3FB" w:rsidR="00A567D5" w:rsidRPr="00A567D5" w:rsidRDefault="00850610" w:rsidP="00A567D5">
      <w:pPr>
        <w:spacing w:before="100" w:beforeAutospacing="1" w:after="100" w:afterAutospacing="1"/>
        <w:rPr>
          <w:rFonts w:ascii="Times New Roman" w:hAnsi="Times New Roman" w:cs="Times New Roman"/>
        </w:rPr>
      </w:pPr>
      <w:r w:rsidRPr="00A567D5">
        <w:rPr>
          <w:rFonts w:ascii="Times New Roman" w:eastAsia="Times New Roman" w:hAnsi="Times New Roman" w:cs="Times New Roman"/>
        </w:rPr>
        <w:t xml:space="preserve">The committee’s budget report </w:t>
      </w:r>
      <w:r w:rsidR="004B4195">
        <w:rPr>
          <w:rFonts w:ascii="Times New Roman" w:eastAsia="Times New Roman" w:hAnsi="Times New Roman" w:cs="Times New Roman"/>
        </w:rPr>
        <w:t xml:space="preserve">recommended </w:t>
      </w:r>
      <w:r w:rsidR="002D486F">
        <w:rPr>
          <w:rFonts w:ascii="Times New Roman" w:eastAsia="Times New Roman" w:hAnsi="Times New Roman" w:cs="Times New Roman"/>
        </w:rPr>
        <w:t xml:space="preserve">that </w:t>
      </w:r>
      <w:r w:rsidR="00A567D5" w:rsidRPr="00A567D5">
        <w:rPr>
          <w:rFonts w:ascii="Times New Roman" w:hAnsi="Times New Roman" w:cs="Times New Roman"/>
        </w:rPr>
        <w:t xml:space="preserve">MOLC </w:t>
      </w:r>
      <w:r w:rsidR="004B4195">
        <w:rPr>
          <w:rFonts w:ascii="Times New Roman" w:hAnsi="Times New Roman" w:cs="Times New Roman"/>
        </w:rPr>
        <w:t xml:space="preserve">promptly fill vacancies, </w:t>
      </w:r>
      <w:r w:rsidR="00A567D5" w:rsidRPr="00A567D5">
        <w:rPr>
          <w:rFonts w:ascii="Times New Roman" w:hAnsi="Times New Roman" w:cs="Times New Roman"/>
        </w:rPr>
        <w:t>do its work on time (“ensure FOIA requests are completed within the required timeline”) and stop hiding the problem (“provide quarterly status reports on the number of cases received by agency, the number of resolutions in progress and date of completion, and the number of cases that remain unresolved”).</w:t>
      </w:r>
      <w:r w:rsidR="00A567D5">
        <w:rPr>
          <w:rStyle w:val="EndnoteReference"/>
          <w:rFonts w:ascii="Times New Roman" w:hAnsi="Times New Roman" w:cs="Times New Roman"/>
        </w:rPr>
        <w:endnoteReference w:id="5"/>
      </w:r>
      <w:r w:rsidR="00A567D5" w:rsidRPr="00A567D5">
        <w:rPr>
          <w:rFonts w:ascii="Times New Roman" w:hAnsi="Times New Roman" w:cs="Times New Roman"/>
        </w:rPr>
        <w:t> </w:t>
      </w:r>
    </w:p>
    <w:p w14:paraId="230429C1" w14:textId="11A23127" w:rsidR="00850610" w:rsidRPr="00850610" w:rsidRDefault="004B4195" w:rsidP="00850610">
      <w:pPr>
        <w:pStyle w:val="NormalWeb"/>
        <w:spacing w:before="2" w:after="2"/>
        <w:rPr>
          <w:rFonts w:ascii="Times New Roman" w:eastAsia="Times New Roman" w:hAnsi="Times New Roman"/>
          <w:sz w:val="24"/>
          <w:szCs w:val="24"/>
        </w:rPr>
      </w:pPr>
      <w:r>
        <w:rPr>
          <w:rFonts w:ascii="Times New Roman" w:eastAsia="Times New Roman" w:hAnsi="Times New Roman"/>
          <w:sz w:val="24"/>
          <w:szCs w:val="24"/>
        </w:rPr>
        <w:t>Unfortunately, little has changed.</w:t>
      </w:r>
    </w:p>
    <w:p w14:paraId="59A944D6" w14:textId="3F693948" w:rsidR="00F05E88" w:rsidRDefault="00F05E88" w:rsidP="007A2512">
      <w:pPr>
        <w:rPr>
          <w:rFonts w:ascii="Times New Roman" w:hAnsi="Times New Roman" w:cs="Times New Roman"/>
        </w:rPr>
      </w:pPr>
    </w:p>
    <w:p w14:paraId="42C7425E" w14:textId="53804178" w:rsidR="00C53A1A" w:rsidRPr="00C53A1A" w:rsidRDefault="00C53A1A" w:rsidP="007A2512">
      <w:pPr>
        <w:rPr>
          <w:rFonts w:ascii="Times New Roman" w:hAnsi="Times New Roman" w:cs="Times New Roman"/>
          <w:b/>
          <w:bCs/>
          <w:u w:val="single"/>
        </w:rPr>
      </w:pPr>
      <w:r w:rsidRPr="00C53A1A">
        <w:rPr>
          <w:rFonts w:ascii="Times New Roman" w:hAnsi="Times New Roman" w:cs="Times New Roman"/>
          <w:b/>
          <w:bCs/>
          <w:u w:val="single"/>
        </w:rPr>
        <w:t xml:space="preserve">FOIA appeals processing needs attention to be timely, </w:t>
      </w:r>
      <w:r w:rsidR="00F77567">
        <w:rPr>
          <w:rFonts w:ascii="Times New Roman" w:hAnsi="Times New Roman" w:cs="Times New Roman"/>
          <w:b/>
          <w:bCs/>
          <w:u w:val="single"/>
        </w:rPr>
        <w:t>independent,</w:t>
      </w:r>
      <w:r w:rsidRPr="00C53A1A">
        <w:rPr>
          <w:rFonts w:ascii="Times New Roman" w:hAnsi="Times New Roman" w:cs="Times New Roman"/>
          <w:b/>
          <w:bCs/>
          <w:u w:val="single"/>
        </w:rPr>
        <w:t xml:space="preserve"> and transparent</w:t>
      </w:r>
    </w:p>
    <w:p w14:paraId="3D8DD305" w14:textId="77777777" w:rsidR="00F05E88" w:rsidRDefault="00F05E88" w:rsidP="007A2512">
      <w:pPr>
        <w:rPr>
          <w:rFonts w:ascii="Times New Roman" w:hAnsi="Times New Roman" w:cs="Times New Roman"/>
        </w:rPr>
      </w:pPr>
    </w:p>
    <w:p w14:paraId="695502E6" w14:textId="28BB7E4B" w:rsidR="007A739A" w:rsidRDefault="00FD56C3" w:rsidP="00533C9D">
      <w:pPr>
        <w:pStyle w:val="ListParagraph"/>
        <w:numPr>
          <w:ilvl w:val="0"/>
          <w:numId w:val="22"/>
        </w:numPr>
        <w:rPr>
          <w:rFonts w:ascii="Times New Roman" w:hAnsi="Times New Roman" w:cs="Times New Roman"/>
        </w:rPr>
      </w:pPr>
      <w:r>
        <w:rPr>
          <w:rFonts w:ascii="Times New Roman" w:hAnsi="Times New Roman" w:cs="Times New Roman"/>
        </w:rPr>
        <w:t>B</w:t>
      </w:r>
      <w:r w:rsidR="00F05E88" w:rsidRPr="00F05E88">
        <w:rPr>
          <w:rFonts w:ascii="Times New Roman" w:hAnsi="Times New Roman" w:cs="Times New Roman"/>
        </w:rPr>
        <w:t>acklogs continue</w:t>
      </w:r>
      <w:r w:rsidR="003233AD">
        <w:rPr>
          <w:rFonts w:ascii="Times New Roman" w:hAnsi="Times New Roman" w:cs="Times New Roman"/>
        </w:rPr>
        <w:t>—</w:t>
      </w:r>
      <w:r w:rsidR="004B4195">
        <w:rPr>
          <w:rFonts w:ascii="Times New Roman" w:hAnsi="Times New Roman" w:cs="Times New Roman"/>
        </w:rPr>
        <w:t>108</w:t>
      </w:r>
      <w:r w:rsidR="003233AD">
        <w:rPr>
          <w:rFonts w:ascii="Times New Roman" w:hAnsi="Times New Roman" w:cs="Times New Roman"/>
        </w:rPr>
        <w:t xml:space="preserve"> noted in </w:t>
      </w:r>
      <w:r w:rsidR="000D25D1">
        <w:rPr>
          <w:rFonts w:ascii="Times New Roman" w:hAnsi="Times New Roman" w:cs="Times New Roman"/>
        </w:rPr>
        <w:t xml:space="preserve">this year’s </w:t>
      </w:r>
      <w:r w:rsidR="003233AD">
        <w:rPr>
          <w:rFonts w:ascii="Times New Roman" w:hAnsi="Times New Roman" w:cs="Times New Roman"/>
        </w:rPr>
        <w:t>Pre-hearing Responses</w:t>
      </w:r>
      <w:r>
        <w:rPr>
          <w:rFonts w:ascii="Times New Roman" w:hAnsi="Times New Roman" w:cs="Times New Roman"/>
        </w:rPr>
        <w:t>.</w:t>
      </w:r>
      <w:r w:rsidR="003233AD">
        <w:rPr>
          <w:rStyle w:val="EndnoteReference"/>
          <w:rFonts w:ascii="Times New Roman" w:hAnsi="Times New Roman" w:cs="Times New Roman"/>
        </w:rPr>
        <w:endnoteReference w:id="6"/>
      </w:r>
      <w:r w:rsidR="003233AD">
        <w:rPr>
          <w:rFonts w:ascii="Times New Roman" w:hAnsi="Times New Roman" w:cs="Times New Roman"/>
        </w:rPr>
        <w:t xml:space="preserve"> </w:t>
      </w:r>
    </w:p>
    <w:p w14:paraId="2778A639" w14:textId="58EB1E77" w:rsidR="004B4195" w:rsidRDefault="004B4195" w:rsidP="00533C9D">
      <w:pPr>
        <w:pStyle w:val="ListParagraph"/>
        <w:numPr>
          <w:ilvl w:val="0"/>
          <w:numId w:val="22"/>
        </w:numPr>
        <w:rPr>
          <w:rFonts w:ascii="Times New Roman" w:hAnsi="Times New Roman" w:cs="Times New Roman"/>
        </w:rPr>
      </w:pPr>
      <w:r>
        <w:rPr>
          <w:rFonts w:ascii="Times New Roman" w:hAnsi="Times New Roman" w:cs="Times New Roman"/>
        </w:rPr>
        <w:t>MOLC may lack resources: it has unfilled vacancies and located a detailed attorney only last August</w:t>
      </w:r>
      <w:r w:rsidR="00341616">
        <w:rPr>
          <w:rFonts w:ascii="Times New Roman" w:hAnsi="Times New Roman" w:cs="Times New Roman"/>
        </w:rPr>
        <w:t xml:space="preserve">. Whether </w:t>
      </w:r>
      <w:r w:rsidR="000D25D1">
        <w:rPr>
          <w:rFonts w:ascii="Times New Roman" w:hAnsi="Times New Roman" w:cs="Times New Roman"/>
        </w:rPr>
        <w:t xml:space="preserve">MOLC has </w:t>
      </w:r>
      <w:r w:rsidR="00341616">
        <w:rPr>
          <w:rFonts w:ascii="Times New Roman" w:hAnsi="Times New Roman" w:cs="Times New Roman"/>
        </w:rPr>
        <w:t>requested added resources for FY24 to do the work is unknown</w:t>
      </w:r>
      <w:r w:rsidR="000D25D1">
        <w:rPr>
          <w:rFonts w:ascii="Times New Roman" w:hAnsi="Times New Roman" w:cs="Times New Roman"/>
        </w:rPr>
        <w:t>; it</w:t>
      </w:r>
      <w:r w:rsidR="00341616">
        <w:rPr>
          <w:rFonts w:ascii="Times New Roman" w:hAnsi="Times New Roman" w:cs="Times New Roman"/>
        </w:rPr>
        <w:t xml:space="preserve"> did not answer the standard prehearing Question 24 about its budget request.</w:t>
      </w:r>
      <w:r w:rsidR="006051CC">
        <w:rPr>
          <w:rStyle w:val="EndnoteReference"/>
          <w:rFonts w:ascii="Times New Roman" w:hAnsi="Times New Roman" w:cs="Times New Roman"/>
        </w:rPr>
        <w:endnoteReference w:id="7"/>
      </w:r>
    </w:p>
    <w:p w14:paraId="27E06D9A" w14:textId="0C7B417F" w:rsidR="00F05E88" w:rsidRDefault="004B4195" w:rsidP="00533C9D">
      <w:pPr>
        <w:pStyle w:val="ListParagraph"/>
        <w:numPr>
          <w:ilvl w:val="0"/>
          <w:numId w:val="22"/>
        </w:numPr>
        <w:rPr>
          <w:rFonts w:ascii="Times New Roman" w:hAnsi="Times New Roman" w:cs="Times New Roman"/>
        </w:rPr>
      </w:pPr>
      <w:r>
        <w:rPr>
          <w:rFonts w:ascii="Times New Roman" w:hAnsi="Times New Roman" w:cs="Times New Roman"/>
        </w:rPr>
        <w:t xml:space="preserve">MOLC does not respond to FOIA requests for </w:t>
      </w:r>
      <w:r w:rsidR="00FD56C3">
        <w:rPr>
          <w:rFonts w:ascii="Times New Roman" w:hAnsi="Times New Roman" w:cs="Times New Roman"/>
        </w:rPr>
        <w:t xml:space="preserve">its </w:t>
      </w:r>
      <w:r>
        <w:rPr>
          <w:rFonts w:ascii="Times New Roman" w:hAnsi="Times New Roman" w:cs="Times New Roman"/>
        </w:rPr>
        <w:t>data on the backlog</w:t>
      </w:r>
      <w:r w:rsidR="00FD56C3">
        <w:rPr>
          <w:rFonts w:ascii="Times New Roman" w:hAnsi="Times New Roman" w:cs="Times New Roman"/>
        </w:rPr>
        <w:t>.</w:t>
      </w:r>
      <w:r w:rsidR="00ED3950">
        <w:rPr>
          <w:rStyle w:val="EndnoteReference"/>
          <w:rFonts w:ascii="Times New Roman" w:hAnsi="Times New Roman" w:cs="Times New Roman"/>
        </w:rPr>
        <w:endnoteReference w:id="8"/>
      </w:r>
      <w:r>
        <w:rPr>
          <w:rFonts w:ascii="Times New Roman" w:hAnsi="Times New Roman" w:cs="Times New Roman"/>
        </w:rPr>
        <w:t xml:space="preserve"> </w:t>
      </w:r>
    </w:p>
    <w:p w14:paraId="18C090B6" w14:textId="1527DE2C" w:rsidR="00845B42" w:rsidRPr="00A37E84" w:rsidRDefault="00A37E84" w:rsidP="007A2512">
      <w:pPr>
        <w:pStyle w:val="ListParagraph"/>
        <w:numPr>
          <w:ilvl w:val="0"/>
          <w:numId w:val="22"/>
        </w:numPr>
        <w:rPr>
          <w:rFonts w:ascii="Times New Roman" w:hAnsi="Times New Roman" w:cs="Times New Roman"/>
        </w:rPr>
      </w:pPr>
      <w:r>
        <w:rPr>
          <w:rFonts w:ascii="Times New Roman" w:hAnsi="Times New Roman" w:cs="Times New Roman"/>
        </w:rPr>
        <w:t xml:space="preserve">MOLC did not respond to the </w:t>
      </w:r>
      <w:r w:rsidR="002D486F">
        <w:rPr>
          <w:rFonts w:ascii="Times New Roman" w:hAnsi="Times New Roman" w:cs="Times New Roman"/>
        </w:rPr>
        <w:t>Council's</w:t>
      </w:r>
      <w:r>
        <w:rPr>
          <w:rFonts w:ascii="Times New Roman" w:hAnsi="Times New Roman" w:cs="Times New Roman"/>
        </w:rPr>
        <w:t xml:space="preserve"> request for </w:t>
      </w:r>
      <w:r w:rsidR="00FD56C3">
        <w:rPr>
          <w:rFonts w:ascii="Times New Roman" w:hAnsi="Times New Roman" w:cs="Times New Roman"/>
        </w:rPr>
        <w:t xml:space="preserve">regular </w:t>
      </w:r>
      <w:r>
        <w:rPr>
          <w:rFonts w:ascii="Times New Roman" w:hAnsi="Times New Roman" w:cs="Times New Roman"/>
        </w:rPr>
        <w:t>updates</w:t>
      </w:r>
      <w:r w:rsidR="00FD56C3">
        <w:rPr>
          <w:rFonts w:ascii="Times New Roman" w:hAnsi="Times New Roman" w:cs="Times New Roman"/>
        </w:rPr>
        <w:t xml:space="preserve"> on the backlog problem. </w:t>
      </w:r>
      <w:r>
        <w:rPr>
          <w:rFonts w:ascii="Times New Roman" w:hAnsi="Times New Roman" w:cs="Times New Roman"/>
        </w:rPr>
        <w:t xml:space="preserve">To the Coalition’s FOIA request for </w:t>
      </w:r>
      <w:r w:rsidR="00FD56C3">
        <w:rPr>
          <w:rFonts w:ascii="Times New Roman" w:hAnsi="Times New Roman" w:cs="Times New Roman"/>
        </w:rPr>
        <w:t xml:space="preserve">the first required </w:t>
      </w:r>
      <w:r>
        <w:rPr>
          <w:rFonts w:ascii="Times New Roman" w:hAnsi="Times New Roman" w:cs="Times New Roman"/>
        </w:rPr>
        <w:t xml:space="preserve">report, </w:t>
      </w:r>
      <w:r w:rsidR="00FD56C3">
        <w:rPr>
          <w:rFonts w:ascii="Times New Roman" w:hAnsi="Times New Roman" w:cs="Times New Roman"/>
        </w:rPr>
        <w:t xml:space="preserve">covering October-December 2022, </w:t>
      </w:r>
      <w:r>
        <w:rPr>
          <w:rFonts w:ascii="Times New Roman" w:hAnsi="Times New Roman" w:cs="Times New Roman"/>
        </w:rPr>
        <w:t xml:space="preserve">MOLC responded </w:t>
      </w:r>
      <w:r w:rsidR="002D486F">
        <w:rPr>
          <w:rFonts w:ascii="Times New Roman" w:hAnsi="Times New Roman" w:cs="Times New Roman"/>
        </w:rPr>
        <w:t xml:space="preserve">on </w:t>
      </w:r>
      <w:r w:rsidR="00FD56C3">
        <w:rPr>
          <w:rFonts w:ascii="Times New Roman" w:hAnsi="Times New Roman" w:cs="Times New Roman"/>
        </w:rPr>
        <w:t xml:space="preserve">January 31, </w:t>
      </w:r>
      <w:r>
        <w:rPr>
          <w:rFonts w:ascii="Times New Roman" w:hAnsi="Times New Roman" w:cs="Times New Roman"/>
        </w:rPr>
        <w:t>“</w:t>
      </w:r>
      <w:r w:rsidRPr="00A37E84">
        <w:rPr>
          <w:rFonts w:ascii="Times New Roman" w:hAnsi="Times New Roman" w:cs="Times New Roman"/>
        </w:rPr>
        <w:t>this Office is</w:t>
      </w:r>
      <w:r w:rsidR="00FD56C3">
        <w:rPr>
          <w:rFonts w:ascii="Times New Roman" w:hAnsi="Times New Roman" w:cs="Times New Roman"/>
        </w:rPr>
        <w:t xml:space="preserve"> </w:t>
      </w:r>
      <w:r w:rsidRPr="00A37E84">
        <w:rPr>
          <w:rFonts w:ascii="Times New Roman" w:hAnsi="Times New Roman" w:cs="Times New Roman"/>
        </w:rPr>
        <w:t>not required to make quarterly status reports. A recommendation is not a requirement.</w:t>
      </w:r>
      <w:r>
        <w:rPr>
          <w:rFonts w:ascii="Times New Roman" w:hAnsi="Times New Roman" w:cs="Times New Roman"/>
        </w:rPr>
        <w:t>”</w:t>
      </w:r>
    </w:p>
    <w:p w14:paraId="7231319A" w14:textId="167169A5" w:rsidR="00845B42" w:rsidRPr="00845B42" w:rsidRDefault="00FD56C3" w:rsidP="00845B42">
      <w:pPr>
        <w:pStyle w:val="ListParagraph"/>
        <w:numPr>
          <w:ilvl w:val="0"/>
          <w:numId w:val="21"/>
        </w:numPr>
        <w:rPr>
          <w:rFonts w:ascii="Times New Roman" w:hAnsi="Times New Roman" w:cs="Times New Roman"/>
        </w:rPr>
      </w:pPr>
      <w:r>
        <w:rPr>
          <w:rFonts w:ascii="Times New Roman" w:hAnsi="Times New Roman" w:cs="Times New Roman"/>
        </w:rPr>
        <w:t xml:space="preserve">MOLC continues </w:t>
      </w:r>
      <w:r w:rsidR="002D486F">
        <w:rPr>
          <w:rFonts w:ascii="Times New Roman" w:hAnsi="Times New Roman" w:cs="Times New Roman"/>
        </w:rPr>
        <w:t xml:space="preserve">not publishing </w:t>
      </w:r>
      <w:r>
        <w:rPr>
          <w:rFonts w:ascii="Times New Roman" w:hAnsi="Times New Roman" w:cs="Times New Roman"/>
        </w:rPr>
        <w:t>opinions</w:t>
      </w:r>
      <w:r w:rsidR="002168F2">
        <w:rPr>
          <w:rFonts w:ascii="Times New Roman" w:hAnsi="Times New Roman" w:cs="Times New Roman"/>
        </w:rPr>
        <w:t>, eight mont</w:t>
      </w:r>
      <w:r w:rsidR="00080A58">
        <w:rPr>
          <w:rFonts w:ascii="Times New Roman" w:hAnsi="Times New Roman" w:cs="Times New Roman"/>
        </w:rPr>
        <w:t>h</w:t>
      </w:r>
      <w:r w:rsidR="002168F2">
        <w:rPr>
          <w:rFonts w:ascii="Times New Roman" w:hAnsi="Times New Roman" w:cs="Times New Roman"/>
        </w:rPr>
        <w:t>s after OOG urged fixing that</w:t>
      </w:r>
      <w:r>
        <w:rPr>
          <w:rFonts w:ascii="Times New Roman" w:hAnsi="Times New Roman" w:cs="Times New Roman"/>
        </w:rPr>
        <w:t xml:space="preserve"> (the latest is a 2018 appeal).</w:t>
      </w:r>
      <w:r>
        <w:rPr>
          <w:rStyle w:val="EndnoteReference"/>
          <w:rFonts w:ascii="Times New Roman" w:hAnsi="Times New Roman" w:cs="Times New Roman"/>
        </w:rPr>
        <w:endnoteReference w:id="9"/>
      </w:r>
    </w:p>
    <w:p w14:paraId="72744405" w14:textId="77777777" w:rsidR="000D25D1" w:rsidRDefault="00845B42" w:rsidP="000D25D1">
      <w:pPr>
        <w:rPr>
          <w:rFonts w:ascii="Times New Roman" w:hAnsi="Times New Roman" w:cs="Times New Roman"/>
        </w:rPr>
      </w:pPr>
      <w:r>
        <w:rPr>
          <w:rFonts w:ascii="Times New Roman" w:hAnsi="Times New Roman" w:cs="Times New Roman"/>
        </w:rPr>
        <w:t xml:space="preserve"> </w:t>
      </w:r>
    </w:p>
    <w:p w14:paraId="6B4E3457" w14:textId="605A8A5F" w:rsidR="000A13C2" w:rsidRDefault="000A13C2" w:rsidP="000D25D1">
      <w:pPr>
        <w:rPr>
          <w:rFonts w:ascii="Times New Roman" w:hAnsi="Times New Roman" w:cs="Times New Roman"/>
        </w:rPr>
      </w:pPr>
      <w:r>
        <w:rPr>
          <w:rFonts w:ascii="Times New Roman" w:hAnsi="Times New Roman" w:cs="Times New Roman"/>
        </w:rPr>
        <w:t xml:space="preserve">The FOIA appeals work </w:t>
      </w:r>
      <w:r w:rsidR="002D486F">
        <w:rPr>
          <w:rFonts w:ascii="Times New Roman" w:hAnsi="Times New Roman" w:cs="Times New Roman"/>
        </w:rPr>
        <w:t>differs</w:t>
      </w:r>
      <w:r>
        <w:rPr>
          <w:rFonts w:ascii="Times New Roman" w:hAnsi="Times New Roman" w:cs="Times New Roman"/>
        </w:rPr>
        <w:t xml:space="preserve"> from </w:t>
      </w:r>
      <w:r w:rsidR="002D486F">
        <w:rPr>
          <w:rFonts w:ascii="Times New Roman" w:hAnsi="Times New Roman" w:cs="Times New Roman"/>
        </w:rPr>
        <w:t xml:space="preserve">MOLC staff </w:t>
      </w:r>
      <w:r w:rsidR="000D25D1">
        <w:rPr>
          <w:rFonts w:ascii="Times New Roman" w:hAnsi="Times New Roman" w:cs="Times New Roman"/>
        </w:rPr>
        <w:t xml:space="preserve">oversight of agency counsel, resolving inter-agency conflicts, managing external investigations, and </w:t>
      </w:r>
      <w:r>
        <w:rPr>
          <w:rFonts w:ascii="Times New Roman" w:hAnsi="Times New Roman" w:cs="Times New Roman"/>
        </w:rPr>
        <w:t xml:space="preserve">the </w:t>
      </w:r>
      <w:r w:rsidR="002D486F">
        <w:rPr>
          <w:rFonts w:ascii="Times New Roman" w:hAnsi="Times New Roman" w:cs="Times New Roman"/>
        </w:rPr>
        <w:t>other</w:t>
      </w:r>
      <w:r>
        <w:rPr>
          <w:rFonts w:ascii="Times New Roman" w:hAnsi="Times New Roman" w:cs="Times New Roman"/>
        </w:rPr>
        <w:t xml:space="preserve"> high-stakes advice the mayor seeks from the </w:t>
      </w:r>
      <w:r w:rsidR="000D25D1">
        <w:rPr>
          <w:rFonts w:ascii="Times New Roman" w:hAnsi="Times New Roman" w:cs="Times New Roman"/>
        </w:rPr>
        <w:t xml:space="preserve">tiny </w:t>
      </w:r>
      <w:r w:rsidR="002D486F">
        <w:rPr>
          <w:rFonts w:ascii="Times New Roman" w:hAnsi="Times New Roman" w:cs="Times New Roman"/>
        </w:rPr>
        <w:t xml:space="preserve">group </w:t>
      </w:r>
      <w:r w:rsidR="000D25D1">
        <w:rPr>
          <w:rFonts w:ascii="Times New Roman" w:hAnsi="Times New Roman" w:cs="Times New Roman"/>
        </w:rPr>
        <w:t>(</w:t>
      </w:r>
      <w:r>
        <w:rPr>
          <w:rFonts w:ascii="Times New Roman" w:hAnsi="Times New Roman" w:cs="Times New Roman"/>
        </w:rPr>
        <w:t>seven people</w:t>
      </w:r>
      <w:r w:rsidR="000D25D1">
        <w:rPr>
          <w:rFonts w:ascii="Times New Roman" w:hAnsi="Times New Roman" w:cs="Times New Roman"/>
        </w:rPr>
        <w:t>)</w:t>
      </w:r>
      <w:r>
        <w:rPr>
          <w:rFonts w:ascii="Times New Roman" w:hAnsi="Times New Roman" w:cs="Times New Roman"/>
        </w:rPr>
        <w:t xml:space="preserve">. </w:t>
      </w:r>
    </w:p>
    <w:p w14:paraId="11154876" w14:textId="5E4A4702" w:rsidR="0045094A" w:rsidRPr="0045094A" w:rsidRDefault="000A13C2" w:rsidP="0045094A">
      <w:pPr>
        <w:spacing w:before="100" w:beforeAutospacing="1" w:after="100" w:afterAutospacing="1"/>
        <w:rPr>
          <w:rFonts w:ascii="Times New Roman" w:eastAsia="Times New Roman" w:hAnsi="Times New Roman" w:cs="Times New Roman"/>
        </w:rPr>
      </w:pPr>
      <w:r>
        <w:rPr>
          <w:rFonts w:ascii="Times New Roman" w:hAnsi="Times New Roman" w:cs="Times New Roman"/>
        </w:rPr>
        <w:t xml:space="preserve">Is MOLC doing the best it can? </w:t>
      </w:r>
      <w:r w:rsidR="002168F2">
        <w:rPr>
          <w:rFonts w:ascii="Times New Roman" w:hAnsi="Times New Roman" w:cs="Times New Roman"/>
        </w:rPr>
        <w:t>O</w:t>
      </w:r>
      <w:r w:rsidR="0045094A" w:rsidRPr="0045094A">
        <w:rPr>
          <w:rFonts w:ascii="Times New Roman" w:hAnsi="Times New Roman" w:cs="Times New Roman"/>
        </w:rPr>
        <w:t xml:space="preserve">utsiders can’t meaningfully assess MOLC productivity. </w:t>
      </w:r>
      <w:r w:rsidR="0045094A" w:rsidRPr="0045094A">
        <w:rPr>
          <w:rFonts w:ascii="Times New Roman" w:eastAsia="Times New Roman" w:hAnsi="Times New Roman" w:cs="Times New Roman"/>
        </w:rPr>
        <w:t>MOLC continues to operate as a unique unit</w:t>
      </w:r>
      <w:r w:rsidR="0045094A">
        <w:rPr>
          <w:rFonts w:ascii="Times New Roman" w:eastAsia="Times New Roman" w:hAnsi="Times New Roman" w:cs="Times New Roman"/>
        </w:rPr>
        <w:t xml:space="preserve">—the mayor’s law firm—and </w:t>
      </w:r>
      <w:r w:rsidR="0045094A" w:rsidRPr="0045094A">
        <w:rPr>
          <w:rFonts w:ascii="Times New Roman" w:eastAsia="Times New Roman" w:hAnsi="Times New Roman" w:cs="Times New Roman"/>
        </w:rPr>
        <w:t xml:space="preserve">prepares no work plans, tracks no staff time, and does no </w:t>
      </w:r>
      <w:r w:rsidR="002D486F">
        <w:rPr>
          <w:rFonts w:ascii="Times New Roman" w:eastAsia="Times New Roman" w:hAnsi="Times New Roman" w:cs="Times New Roman"/>
        </w:rPr>
        <w:t>performance evaluation</w:t>
      </w:r>
      <w:r w:rsidR="0045094A">
        <w:rPr>
          <w:rFonts w:ascii="Times New Roman" w:eastAsia="Times New Roman" w:hAnsi="Times New Roman" w:cs="Times New Roman"/>
        </w:rPr>
        <w:t xml:space="preserve">. This is </w:t>
      </w:r>
      <w:r w:rsidR="0045094A" w:rsidRPr="0045094A">
        <w:rPr>
          <w:rFonts w:ascii="Times New Roman" w:eastAsia="Times New Roman" w:hAnsi="Times New Roman" w:cs="Times New Roman"/>
        </w:rPr>
        <w:t xml:space="preserve">perfectly reasonable </w:t>
      </w:r>
      <w:r w:rsidR="0045094A">
        <w:rPr>
          <w:rFonts w:ascii="Times New Roman" w:eastAsia="Times New Roman" w:hAnsi="Times New Roman" w:cs="Times New Roman"/>
        </w:rPr>
        <w:t xml:space="preserve">on the premise that </w:t>
      </w:r>
      <w:r w:rsidR="0045094A" w:rsidRPr="0045094A">
        <w:rPr>
          <w:rFonts w:ascii="Times New Roman" w:eastAsia="Times New Roman" w:hAnsi="Times New Roman" w:cs="Times New Roman"/>
        </w:rPr>
        <w:t xml:space="preserve">it is chiefly judged on the metric of </w:t>
      </w:r>
      <w:r w:rsidR="0045094A">
        <w:rPr>
          <w:rFonts w:ascii="Times New Roman" w:eastAsia="Times New Roman" w:hAnsi="Times New Roman" w:cs="Times New Roman"/>
        </w:rPr>
        <w:t>mayoral satisfaction.</w:t>
      </w:r>
      <w:r w:rsidR="0045094A">
        <w:rPr>
          <w:rStyle w:val="EndnoteReference"/>
          <w:rFonts w:ascii="Times New Roman" w:eastAsia="Times New Roman" w:hAnsi="Times New Roman" w:cs="Times New Roman"/>
        </w:rPr>
        <w:endnoteReference w:id="10"/>
      </w:r>
      <w:r>
        <w:rPr>
          <w:rFonts w:ascii="Times New Roman" w:eastAsia="Times New Roman" w:hAnsi="Times New Roman" w:cs="Times New Roman"/>
        </w:rPr>
        <w:t xml:space="preserve"> That’s just the wrong metric for their appeals work. </w:t>
      </w:r>
    </w:p>
    <w:p w14:paraId="64FC8D3D" w14:textId="45A34055" w:rsidR="00665738" w:rsidRDefault="002168F2" w:rsidP="000A13C2">
      <w:pPr>
        <w:spacing w:after="4" w:line="249" w:lineRule="auto"/>
        <w:ind w:left="20" w:right="958" w:hanging="10"/>
        <w:rPr>
          <w:rFonts w:ascii="Times New Roman" w:hAnsi="Times New Roman" w:cs="Times New Roman"/>
        </w:rPr>
      </w:pPr>
      <w:r>
        <w:rPr>
          <w:rFonts w:ascii="Times New Roman" w:hAnsi="Times New Roman" w:cs="Times New Roman"/>
        </w:rPr>
        <w:t xml:space="preserve">Enlarging the time for processing appeals, as OOG proposed, doesn’t solve everything. </w:t>
      </w:r>
      <w:r w:rsidR="0045094A">
        <w:rPr>
          <w:rFonts w:ascii="Times New Roman" w:hAnsi="Times New Roman" w:cs="Times New Roman"/>
        </w:rPr>
        <w:t>FOIA appeals need stable and adequate resources, including attorney specialists. This is so especially as adjudication of FOIA disputes such as adequacy of search or application of exemptions requires knowledge of federal case law</w:t>
      </w:r>
      <w:r w:rsidR="002D486F">
        <w:rPr>
          <w:rFonts w:ascii="Times New Roman" w:hAnsi="Times New Roman" w:cs="Times New Roman"/>
        </w:rPr>
        <w:t>,</w:t>
      </w:r>
      <w:r w:rsidR="0045094A">
        <w:rPr>
          <w:rFonts w:ascii="Times New Roman" w:hAnsi="Times New Roman" w:cs="Times New Roman"/>
        </w:rPr>
        <w:t xml:space="preserve"> which is </w:t>
      </w:r>
      <w:r w:rsidR="002D486F">
        <w:rPr>
          <w:rFonts w:ascii="Times New Roman" w:hAnsi="Times New Roman" w:cs="Times New Roman"/>
        </w:rPr>
        <w:t>vast</w:t>
      </w:r>
      <w:r w:rsidR="0045094A">
        <w:rPr>
          <w:rFonts w:ascii="Times New Roman" w:hAnsi="Times New Roman" w:cs="Times New Roman"/>
        </w:rPr>
        <w:t xml:space="preserve"> and complex and changes every </w:t>
      </w:r>
      <w:r w:rsidR="00080A58">
        <w:rPr>
          <w:rFonts w:ascii="Times New Roman" w:hAnsi="Times New Roman" w:cs="Times New Roman"/>
        </w:rPr>
        <w:t>month. As we noted</w:t>
      </w:r>
    </w:p>
    <w:p w14:paraId="2A74A665" w14:textId="77777777" w:rsidR="00665738" w:rsidRDefault="00665738" w:rsidP="000A13C2">
      <w:pPr>
        <w:spacing w:after="4" w:line="249" w:lineRule="auto"/>
        <w:ind w:left="20" w:right="958" w:hanging="10"/>
        <w:rPr>
          <w:rFonts w:ascii="Times New Roman" w:hAnsi="Times New Roman" w:cs="Times New Roman"/>
        </w:rPr>
      </w:pPr>
    </w:p>
    <w:p w14:paraId="65320A9E" w14:textId="77777777" w:rsidR="00665738" w:rsidRDefault="00665738" w:rsidP="000A13C2">
      <w:pPr>
        <w:spacing w:after="4" w:line="249" w:lineRule="auto"/>
        <w:ind w:left="20" w:right="958" w:hanging="10"/>
        <w:rPr>
          <w:rFonts w:ascii="Times New Roman" w:hAnsi="Times New Roman" w:cs="Times New Roman"/>
        </w:rPr>
      </w:pPr>
    </w:p>
    <w:p w14:paraId="79681EAC" w14:textId="0E4D3EFD" w:rsidR="00C463FC" w:rsidRDefault="00C463FC" w:rsidP="000A13C2">
      <w:pPr>
        <w:spacing w:after="4" w:line="249" w:lineRule="auto"/>
        <w:ind w:left="20" w:right="958" w:hanging="10"/>
        <w:rPr>
          <w:rFonts w:ascii="Times New Roman" w:hAnsi="Times New Roman" w:cs="Times New Roman"/>
        </w:rPr>
      </w:pPr>
      <w:r>
        <w:rPr>
          <w:rFonts w:ascii="Times New Roman" w:hAnsi="Times New Roman" w:cs="Times New Roman"/>
        </w:rPr>
        <w:t xml:space="preserve">in reviewing last year’s </w:t>
      </w:r>
      <w:r w:rsidR="000A13C2">
        <w:rPr>
          <w:rFonts w:ascii="Times New Roman" w:hAnsi="Times New Roman" w:cs="Times New Roman"/>
        </w:rPr>
        <w:t xml:space="preserve">MOLC </w:t>
      </w:r>
      <w:r>
        <w:rPr>
          <w:rFonts w:ascii="Times New Roman" w:hAnsi="Times New Roman" w:cs="Times New Roman"/>
        </w:rPr>
        <w:t xml:space="preserve">budget, it never mentioned FOIA appeals.  </w:t>
      </w:r>
      <w:r w:rsidR="00080A58">
        <w:rPr>
          <w:rFonts w:ascii="Times New Roman" w:hAnsi="Times New Roman" w:cs="Times New Roman"/>
        </w:rPr>
        <w:t xml:space="preserve">We conclude from all the signals that, even with good work to reduce the backlog, </w:t>
      </w:r>
      <w:r w:rsidR="007A2512">
        <w:rPr>
          <w:rFonts w:ascii="Times New Roman" w:hAnsi="Times New Roman" w:cs="Times New Roman"/>
        </w:rPr>
        <w:t xml:space="preserve">FOIA appeals </w:t>
      </w:r>
      <w:r w:rsidR="0045094A">
        <w:rPr>
          <w:rFonts w:ascii="Times New Roman" w:hAnsi="Times New Roman" w:cs="Times New Roman"/>
        </w:rPr>
        <w:t xml:space="preserve">appear to remain a </w:t>
      </w:r>
      <w:r w:rsidR="007A2512">
        <w:rPr>
          <w:rFonts w:ascii="Times New Roman" w:hAnsi="Times New Roman" w:cs="Times New Roman"/>
        </w:rPr>
        <w:t>low priority</w:t>
      </w:r>
      <w:r>
        <w:rPr>
          <w:rFonts w:ascii="Times New Roman" w:hAnsi="Times New Roman" w:cs="Times New Roman"/>
        </w:rPr>
        <w:t xml:space="preserve">. </w:t>
      </w:r>
      <w:r w:rsidR="007A2512">
        <w:rPr>
          <w:rFonts w:ascii="Times New Roman" w:hAnsi="Times New Roman" w:cs="Times New Roman"/>
        </w:rPr>
        <w:t xml:space="preserve"> </w:t>
      </w:r>
    </w:p>
    <w:p w14:paraId="4DC2DF75" w14:textId="77777777" w:rsidR="00C463FC" w:rsidRDefault="00C463FC" w:rsidP="007A2512">
      <w:pPr>
        <w:spacing w:after="4" w:line="249" w:lineRule="auto"/>
        <w:ind w:left="10" w:right="958" w:hanging="10"/>
        <w:rPr>
          <w:rFonts w:ascii="Times New Roman" w:hAnsi="Times New Roman" w:cs="Times New Roman"/>
        </w:rPr>
      </w:pPr>
    </w:p>
    <w:p w14:paraId="068CAE09" w14:textId="0C8078DC" w:rsidR="00080A58" w:rsidRDefault="00080A58" w:rsidP="007A2512">
      <w:pPr>
        <w:spacing w:after="4" w:line="249" w:lineRule="auto"/>
        <w:ind w:left="10" w:right="958" w:hanging="10"/>
        <w:rPr>
          <w:rFonts w:ascii="Times New Roman" w:hAnsi="Times New Roman" w:cs="Times New Roman"/>
        </w:rPr>
      </w:pPr>
      <w:r>
        <w:rPr>
          <w:rFonts w:ascii="Times New Roman" w:hAnsi="Times New Roman" w:cs="Times New Roman"/>
        </w:rPr>
        <w:t>Perhaps most distressing, w</w:t>
      </w:r>
      <w:r w:rsidR="00C463FC">
        <w:rPr>
          <w:rFonts w:ascii="Times New Roman" w:hAnsi="Times New Roman" w:cs="Times New Roman"/>
        </w:rPr>
        <w:t xml:space="preserve">e fear work quality </w:t>
      </w:r>
      <w:r w:rsidR="00C120A9">
        <w:rPr>
          <w:rFonts w:ascii="Times New Roman" w:hAnsi="Times New Roman" w:cs="Times New Roman"/>
        </w:rPr>
        <w:t>may be</w:t>
      </w:r>
      <w:r w:rsidR="000A13C2">
        <w:rPr>
          <w:rFonts w:ascii="Times New Roman" w:hAnsi="Times New Roman" w:cs="Times New Roman"/>
        </w:rPr>
        <w:t xml:space="preserve"> suffering </w:t>
      </w:r>
      <w:r w:rsidR="00C463FC">
        <w:rPr>
          <w:rFonts w:ascii="Times New Roman" w:hAnsi="Times New Roman" w:cs="Times New Roman"/>
        </w:rPr>
        <w:t xml:space="preserve">as well, based on a recent experience of our Coalition. An agency denied </w:t>
      </w:r>
      <w:r>
        <w:rPr>
          <w:rFonts w:ascii="Times New Roman" w:hAnsi="Times New Roman" w:cs="Times New Roman"/>
        </w:rPr>
        <w:t>a Coalition</w:t>
      </w:r>
      <w:r w:rsidR="00C463FC">
        <w:rPr>
          <w:rFonts w:ascii="Times New Roman" w:hAnsi="Times New Roman" w:cs="Times New Roman"/>
        </w:rPr>
        <w:t xml:space="preserve"> August 2021 request</w:t>
      </w:r>
      <w:r w:rsidR="009B57BC">
        <w:rPr>
          <w:rFonts w:ascii="Times New Roman" w:hAnsi="Times New Roman" w:cs="Times New Roman"/>
        </w:rPr>
        <w:t xml:space="preserve"> for data on a mayoral street violence initiative</w:t>
      </w:r>
      <w:r w:rsidR="002D486F">
        <w:rPr>
          <w:rFonts w:ascii="Times New Roman" w:hAnsi="Times New Roman" w:cs="Times New Roman"/>
        </w:rPr>
        <w:t>,</w:t>
      </w:r>
      <w:r w:rsidR="00C463FC">
        <w:rPr>
          <w:rFonts w:ascii="Times New Roman" w:hAnsi="Times New Roman" w:cs="Times New Roman"/>
        </w:rPr>
        <w:t xml:space="preserve"> and after unsuccessful discussions to clarify the disagreement, we appealed</w:t>
      </w:r>
      <w:r w:rsidR="00F77567">
        <w:rPr>
          <w:rFonts w:ascii="Times New Roman" w:hAnsi="Times New Roman" w:cs="Times New Roman"/>
        </w:rPr>
        <w:t xml:space="preserve"> in November 2021</w:t>
      </w:r>
      <w:r w:rsidR="00C463FC">
        <w:rPr>
          <w:rFonts w:ascii="Times New Roman" w:hAnsi="Times New Roman" w:cs="Times New Roman"/>
        </w:rPr>
        <w:t xml:space="preserve">. </w:t>
      </w:r>
    </w:p>
    <w:p w14:paraId="59637AA2" w14:textId="77777777" w:rsidR="00080A58" w:rsidRDefault="00080A58" w:rsidP="007A2512">
      <w:pPr>
        <w:spacing w:after="4" w:line="249" w:lineRule="auto"/>
        <w:ind w:left="10" w:right="958" w:hanging="10"/>
        <w:rPr>
          <w:rFonts w:ascii="Times New Roman" w:hAnsi="Times New Roman" w:cs="Times New Roman"/>
        </w:rPr>
      </w:pPr>
    </w:p>
    <w:p w14:paraId="09785CD5" w14:textId="36E8B94A" w:rsidR="00F77567" w:rsidRDefault="00F77567" w:rsidP="007A2512">
      <w:pPr>
        <w:spacing w:after="4" w:line="249" w:lineRule="auto"/>
        <w:ind w:left="10" w:right="958" w:hanging="10"/>
        <w:rPr>
          <w:rFonts w:ascii="Times New Roman" w:hAnsi="Times New Roman" w:cs="Times New Roman"/>
        </w:rPr>
      </w:pPr>
      <w:r>
        <w:rPr>
          <w:rFonts w:ascii="Times New Roman" w:hAnsi="Times New Roman" w:cs="Times New Roman"/>
        </w:rPr>
        <w:t>Fourteen months later, o</w:t>
      </w:r>
      <w:r w:rsidR="00C463FC">
        <w:rPr>
          <w:rFonts w:ascii="Times New Roman" w:hAnsi="Times New Roman" w:cs="Times New Roman"/>
        </w:rPr>
        <w:t xml:space="preserve">n February 2, 2023, MOLC </w:t>
      </w:r>
      <w:r w:rsidR="00C463FC" w:rsidRPr="00C463FC">
        <w:rPr>
          <w:rFonts w:ascii="Times New Roman" w:hAnsi="Times New Roman" w:cs="Times New Roman"/>
        </w:rPr>
        <w:t>grant</w:t>
      </w:r>
      <w:r w:rsidR="00C463FC">
        <w:rPr>
          <w:rFonts w:ascii="Times New Roman" w:hAnsi="Times New Roman" w:cs="Times New Roman"/>
        </w:rPr>
        <w:t>ed o</w:t>
      </w:r>
      <w:r w:rsidR="00C463FC" w:rsidRPr="00C463FC">
        <w:rPr>
          <w:rFonts w:ascii="Times New Roman" w:hAnsi="Times New Roman" w:cs="Times New Roman"/>
        </w:rPr>
        <w:t xml:space="preserve">ur appeal </w:t>
      </w:r>
      <w:r w:rsidR="000A13C2">
        <w:rPr>
          <w:rFonts w:ascii="Times New Roman" w:hAnsi="Times New Roman" w:cs="Times New Roman"/>
        </w:rPr>
        <w:t xml:space="preserve">after reviewing the facts and the law of two </w:t>
      </w:r>
      <w:r w:rsidR="000B634C">
        <w:rPr>
          <w:rFonts w:ascii="Times New Roman" w:hAnsi="Times New Roman" w:cs="Times New Roman"/>
        </w:rPr>
        <w:t xml:space="preserve">claimed </w:t>
      </w:r>
      <w:r w:rsidR="000A13C2">
        <w:rPr>
          <w:rFonts w:ascii="Times New Roman" w:hAnsi="Times New Roman" w:cs="Times New Roman"/>
        </w:rPr>
        <w:t>exemptions</w:t>
      </w:r>
      <w:r w:rsidR="000B634C">
        <w:rPr>
          <w:rFonts w:ascii="Times New Roman" w:hAnsi="Times New Roman" w:cs="Times New Roman"/>
        </w:rPr>
        <w:t xml:space="preserve">. </w:t>
      </w:r>
      <w:r w:rsidR="00C120A9">
        <w:rPr>
          <w:rFonts w:ascii="Times New Roman" w:hAnsi="Times New Roman" w:cs="Times New Roman"/>
        </w:rPr>
        <w:t>I</w:t>
      </w:r>
      <w:r w:rsidR="00AC107D">
        <w:rPr>
          <w:rFonts w:ascii="Times New Roman" w:hAnsi="Times New Roman" w:cs="Times New Roman"/>
        </w:rPr>
        <w:t xml:space="preserve">n a </w:t>
      </w:r>
      <w:r w:rsidR="002D486F">
        <w:rPr>
          <w:rFonts w:ascii="Times New Roman" w:hAnsi="Times New Roman" w:cs="Times New Roman"/>
        </w:rPr>
        <w:t>1,500-word</w:t>
      </w:r>
      <w:r w:rsidR="00AC107D">
        <w:rPr>
          <w:rFonts w:ascii="Times New Roman" w:hAnsi="Times New Roman" w:cs="Times New Roman"/>
        </w:rPr>
        <w:t xml:space="preserve"> opinion</w:t>
      </w:r>
      <w:r w:rsidR="002D486F">
        <w:rPr>
          <w:rFonts w:ascii="Times New Roman" w:hAnsi="Times New Roman" w:cs="Times New Roman"/>
        </w:rPr>
        <w:t>,</w:t>
      </w:r>
      <w:r w:rsidR="00AC107D">
        <w:rPr>
          <w:rFonts w:ascii="Times New Roman" w:hAnsi="Times New Roman" w:cs="Times New Roman"/>
        </w:rPr>
        <w:t xml:space="preserve"> </w:t>
      </w:r>
      <w:r w:rsidR="00C120A9">
        <w:rPr>
          <w:rFonts w:ascii="Times New Roman" w:hAnsi="Times New Roman" w:cs="Times New Roman"/>
        </w:rPr>
        <w:t xml:space="preserve">the office </w:t>
      </w:r>
      <w:r w:rsidR="000B634C">
        <w:rPr>
          <w:rFonts w:ascii="Times New Roman" w:hAnsi="Times New Roman" w:cs="Times New Roman"/>
        </w:rPr>
        <w:t xml:space="preserve">rejected the </w:t>
      </w:r>
      <w:r w:rsidR="002D486F">
        <w:rPr>
          <w:rFonts w:ascii="Times New Roman" w:hAnsi="Times New Roman" w:cs="Times New Roman"/>
        </w:rPr>
        <w:t>agency</w:t>
      </w:r>
      <w:r w:rsidR="009B57BC">
        <w:rPr>
          <w:rFonts w:ascii="Times New Roman" w:hAnsi="Times New Roman" w:cs="Times New Roman"/>
        </w:rPr>
        <w:t>’</w:t>
      </w:r>
      <w:r w:rsidR="002D486F">
        <w:rPr>
          <w:rFonts w:ascii="Times New Roman" w:hAnsi="Times New Roman" w:cs="Times New Roman"/>
        </w:rPr>
        <w:t>s</w:t>
      </w:r>
      <w:r w:rsidR="000B634C">
        <w:rPr>
          <w:rFonts w:ascii="Times New Roman" w:hAnsi="Times New Roman" w:cs="Times New Roman"/>
        </w:rPr>
        <w:t xml:space="preserve"> reasoning</w:t>
      </w:r>
      <w:r w:rsidR="000A13C2">
        <w:rPr>
          <w:rFonts w:ascii="Times New Roman" w:hAnsi="Times New Roman" w:cs="Times New Roman"/>
        </w:rPr>
        <w:t xml:space="preserve"> </w:t>
      </w:r>
      <w:r w:rsidR="00C120A9">
        <w:rPr>
          <w:rFonts w:ascii="Times New Roman" w:hAnsi="Times New Roman" w:cs="Times New Roman"/>
        </w:rPr>
        <w:t xml:space="preserve">on two claimed exemptions </w:t>
      </w:r>
      <w:r w:rsidR="000A13C2">
        <w:rPr>
          <w:rFonts w:ascii="Times New Roman" w:hAnsi="Times New Roman" w:cs="Times New Roman"/>
        </w:rPr>
        <w:t>and</w:t>
      </w:r>
      <w:r w:rsidR="00C463FC" w:rsidRPr="00C463FC">
        <w:rPr>
          <w:rFonts w:ascii="Times New Roman" w:hAnsi="Times New Roman" w:cs="Times New Roman"/>
        </w:rPr>
        <w:t xml:space="preserve"> order</w:t>
      </w:r>
      <w:r w:rsidR="00C463FC">
        <w:rPr>
          <w:rFonts w:ascii="Times New Roman" w:hAnsi="Times New Roman" w:cs="Times New Roman"/>
        </w:rPr>
        <w:t xml:space="preserve">ed </w:t>
      </w:r>
      <w:r w:rsidR="000B634C">
        <w:rPr>
          <w:rFonts w:ascii="Times New Roman" w:hAnsi="Times New Roman" w:cs="Times New Roman"/>
        </w:rPr>
        <w:t xml:space="preserve">it to </w:t>
      </w:r>
      <w:r w:rsidR="00C463FC" w:rsidRPr="00C463FC">
        <w:rPr>
          <w:rFonts w:ascii="Times New Roman" w:hAnsi="Times New Roman" w:cs="Times New Roman"/>
        </w:rPr>
        <w:t>produce responsive records</w:t>
      </w:r>
      <w:r>
        <w:rPr>
          <w:rFonts w:ascii="Times New Roman" w:hAnsi="Times New Roman" w:cs="Times New Roman"/>
        </w:rPr>
        <w:t xml:space="preserve">. </w:t>
      </w:r>
      <w:r w:rsidR="002D486F">
        <w:rPr>
          <w:rFonts w:ascii="Times New Roman" w:hAnsi="Times New Roman" w:cs="Times New Roman"/>
        </w:rPr>
        <w:t>We got no reply when we checked in with the agency FOIA officer about when to expect the release</w:t>
      </w:r>
      <w:r>
        <w:rPr>
          <w:rFonts w:ascii="Times New Roman" w:hAnsi="Times New Roman" w:cs="Times New Roman"/>
        </w:rPr>
        <w:t xml:space="preserve">. </w:t>
      </w:r>
    </w:p>
    <w:p w14:paraId="075A9B38" w14:textId="77777777" w:rsidR="00F77567" w:rsidRDefault="00F77567" w:rsidP="007A2512">
      <w:pPr>
        <w:spacing w:after="4" w:line="249" w:lineRule="auto"/>
        <w:ind w:left="10" w:right="958" w:hanging="10"/>
        <w:rPr>
          <w:rFonts w:ascii="Times New Roman" w:hAnsi="Times New Roman" w:cs="Times New Roman"/>
        </w:rPr>
      </w:pPr>
    </w:p>
    <w:p w14:paraId="33A15F28" w14:textId="5FDD3059" w:rsidR="000A13C2" w:rsidRDefault="00F77567" w:rsidP="007A2512">
      <w:pPr>
        <w:spacing w:after="4" w:line="249" w:lineRule="auto"/>
        <w:ind w:left="10" w:right="958" w:hanging="10"/>
        <w:rPr>
          <w:rFonts w:ascii="Times New Roman" w:hAnsi="Times New Roman" w:cs="Times New Roman"/>
        </w:rPr>
      </w:pPr>
      <w:r>
        <w:rPr>
          <w:rFonts w:ascii="Times New Roman" w:hAnsi="Times New Roman" w:cs="Times New Roman"/>
        </w:rPr>
        <w:t>But something had happened behind the scenes. On February 6, MOLC wrote that it “</w:t>
      </w:r>
      <w:r w:rsidRPr="00F77567">
        <w:rPr>
          <w:rFonts w:ascii="Times New Roman" w:hAnsi="Times New Roman" w:cs="Times New Roman"/>
        </w:rPr>
        <w:t>inadvertently sent the incorrect draft</w:t>
      </w:r>
      <w:r>
        <w:rPr>
          <w:rFonts w:ascii="Times New Roman" w:hAnsi="Times New Roman" w:cs="Times New Roman"/>
        </w:rPr>
        <w:t>” and attached “</w:t>
      </w:r>
      <w:r w:rsidRPr="00F77567">
        <w:rPr>
          <w:rFonts w:ascii="Times New Roman" w:hAnsi="Times New Roman" w:cs="Times New Roman"/>
        </w:rPr>
        <w:t>the correct decisio</w:t>
      </w:r>
      <w:r>
        <w:rPr>
          <w:rFonts w:ascii="Times New Roman" w:hAnsi="Times New Roman" w:cs="Times New Roman"/>
        </w:rPr>
        <w:t xml:space="preserve">n.” </w:t>
      </w:r>
      <w:r w:rsidR="009B57BC">
        <w:rPr>
          <w:rFonts w:ascii="Times New Roman" w:hAnsi="Times New Roman" w:cs="Times New Roman"/>
        </w:rPr>
        <w:t xml:space="preserve">We had no word of a request to reconsider that we could have rebutted. The new opinion </w:t>
      </w:r>
      <w:r>
        <w:rPr>
          <w:rFonts w:ascii="Times New Roman" w:hAnsi="Times New Roman" w:cs="Times New Roman"/>
        </w:rPr>
        <w:t xml:space="preserve">didn’t correct a </w:t>
      </w:r>
      <w:r w:rsidR="009B57BC">
        <w:rPr>
          <w:rFonts w:ascii="Times New Roman" w:hAnsi="Times New Roman" w:cs="Times New Roman"/>
        </w:rPr>
        <w:t xml:space="preserve">stray </w:t>
      </w:r>
      <w:r>
        <w:rPr>
          <w:rFonts w:ascii="Times New Roman" w:hAnsi="Times New Roman" w:cs="Times New Roman"/>
        </w:rPr>
        <w:t xml:space="preserve">typo or citation; it </w:t>
      </w:r>
      <w:r w:rsidR="00665738" w:rsidRPr="00C120A9">
        <w:rPr>
          <w:rFonts w:ascii="Times New Roman" w:hAnsi="Times New Roman" w:cs="Times New Roman"/>
          <w:u w:val="single"/>
        </w:rPr>
        <w:t xml:space="preserve">entirely </w:t>
      </w:r>
      <w:r w:rsidRPr="00C120A9">
        <w:rPr>
          <w:rFonts w:ascii="Times New Roman" w:hAnsi="Times New Roman" w:cs="Times New Roman"/>
          <w:u w:val="single"/>
        </w:rPr>
        <w:t>reversed</w:t>
      </w:r>
      <w:r>
        <w:rPr>
          <w:rFonts w:ascii="Times New Roman" w:hAnsi="Times New Roman" w:cs="Times New Roman"/>
        </w:rPr>
        <w:t xml:space="preserve"> the previous </w:t>
      </w:r>
      <w:r w:rsidR="000A13C2">
        <w:rPr>
          <w:rFonts w:ascii="Times New Roman" w:hAnsi="Times New Roman" w:cs="Times New Roman"/>
        </w:rPr>
        <w:t xml:space="preserve">analysis </w:t>
      </w:r>
      <w:r>
        <w:rPr>
          <w:rFonts w:ascii="Times New Roman" w:hAnsi="Times New Roman" w:cs="Times New Roman"/>
        </w:rPr>
        <w:t xml:space="preserve">and upheld the </w:t>
      </w:r>
      <w:r w:rsidR="002D486F">
        <w:rPr>
          <w:rFonts w:ascii="Times New Roman" w:hAnsi="Times New Roman" w:cs="Times New Roman"/>
        </w:rPr>
        <w:t>agency</w:t>
      </w:r>
      <w:r w:rsidR="009B57BC">
        <w:rPr>
          <w:rFonts w:ascii="Times New Roman" w:hAnsi="Times New Roman" w:cs="Times New Roman"/>
        </w:rPr>
        <w:t>’</w:t>
      </w:r>
      <w:r w:rsidR="002D486F">
        <w:rPr>
          <w:rFonts w:ascii="Times New Roman" w:hAnsi="Times New Roman" w:cs="Times New Roman"/>
        </w:rPr>
        <w:t>s</w:t>
      </w:r>
      <w:r>
        <w:rPr>
          <w:rFonts w:ascii="Times New Roman" w:hAnsi="Times New Roman" w:cs="Times New Roman"/>
        </w:rPr>
        <w:t xml:space="preserve"> denial. </w:t>
      </w:r>
    </w:p>
    <w:p w14:paraId="492530D7" w14:textId="77777777" w:rsidR="000A13C2" w:rsidRDefault="000A13C2" w:rsidP="007A2512">
      <w:pPr>
        <w:spacing w:after="4" w:line="249" w:lineRule="auto"/>
        <w:ind w:left="10" w:right="958" w:hanging="10"/>
        <w:rPr>
          <w:rFonts w:ascii="Times New Roman" w:hAnsi="Times New Roman" w:cs="Times New Roman"/>
        </w:rPr>
      </w:pPr>
    </w:p>
    <w:p w14:paraId="6AE0F9A2" w14:textId="204BC0C1" w:rsidR="00F77567" w:rsidRDefault="00F77567" w:rsidP="007A2512">
      <w:pPr>
        <w:spacing w:after="4" w:line="249" w:lineRule="auto"/>
        <w:ind w:left="10" w:right="958" w:hanging="10"/>
        <w:rPr>
          <w:rFonts w:ascii="Times New Roman" w:hAnsi="Times New Roman" w:cs="Times New Roman"/>
        </w:rPr>
      </w:pPr>
      <w:r>
        <w:rPr>
          <w:rFonts w:ascii="Times New Roman" w:hAnsi="Times New Roman" w:cs="Times New Roman"/>
        </w:rPr>
        <w:t>Generally, it is highly unusual for an adjudicatory body to reach its decision, issue it, and then pull it back to reverse the holding altogether</w:t>
      </w:r>
      <w:r w:rsidR="00C120A9">
        <w:rPr>
          <w:rFonts w:ascii="Times New Roman" w:hAnsi="Times New Roman" w:cs="Times New Roman"/>
        </w:rPr>
        <w:t xml:space="preserve"> (absent a powerful formal motion for reconsideration)</w:t>
      </w:r>
      <w:r>
        <w:rPr>
          <w:rFonts w:ascii="Times New Roman" w:hAnsi="Times New Roman" w:cs="Times New Roman"/>
        </w:rPr>
        <w:t xml:space="preserve">. </w:t>
      </w:r>
      <w:r w:rsidR="00665738">
        <w:rPr>
          <w:rFonts w:ascii="Times New Roman" w:hAnsi="Times New Roman" w:cs="Times New Roman"/>
        </w:rPr>
        <w:t xml:space="preserve">It’s never happened before at the MOLC, according to </w:t>
      </w:r>
      <w:r w:rsidR="000B634C">
        <w:rPr>
          <w:rFonts w:ascii="Times New Roman" w:hAnsi="Times New Roman" w:cs="Times New Roman"/>
        </w:rPr>
        <w:t xml:space="preserve">those </w:t>
      </w:r>
      <w:r w:rsidR="00665738">
        <w:rPr>
          <w:rFonts w:ascii="Times New Roman" w:hAnsi="Times New Roman" w:cs="Times New Roman"/>
        </w:rPr>
        <w:t>familiar with its history.</w:t>
      </w:r>
    </w:p>
    <w:p w14:paraId="4C691BC2" w14:textId="77777777" w:rsidR="00665738" w:rsidRDefault="00665738" w:rsidP="007A2512">
      <w:pPr>
        <w:spacing w:after="4" w:line="249" w:lineRule="auto"/>
        <w:ind w:left="10" w:right="958" w:hanging="10"/>
        <w:rPr>
          <w:rFonts w:ascii="Times New Roman" w:hAnsi="Times New Roman" w:cs="Times New Roman"/>
        </w:rPr>
      </w:pPr>
    </w:p>
    <w:p w14:paraId="245AB57D" w14:textId="44CDF2E1" w:rsidR="007A2512" w:rsidRDefault="00665738"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We conclude </w:t>
      </w:r>
      <w:r w:rsidR="002D486F">
        <w:rPr>
          <w:rFonts w:ascii="Times New Roman" w:eastAsia="Times New Roman" w:hAnsi="Times New Roman" w:cs="Times New Roman"/>
        </w:rPr>
        <w:t xml:space="preserve">that </w:t>
      </w:r>
      <w:r>
        <w:rPr>
          <w:rFonts w:ascii="Times New Roman" w:eastAsia="Times New Roman" w:hAnsi="Times New Roman" w:cs="Times New Roman"/>
        </w:rPr>
        <w:t xml:space="preserve">an independent and adequately resourced office is needed to take over FOIA appeals. </w:t>
      </w:r>
      <w:r w:rsidR="00027305">
        <w:rPr>
          <w:rFonts w:ascii="Times New Roman" w:eastAsia="Times New Roman" w:hAnsi="Times New Roman" w:cs="Times New Roman"/>
        </w:rPr>
        <w:t xml:space="preserve">The mayor could delegate the task elsewhere; the Council could do so by statute. We hope to note progress in this regard by next year’s oversight hearing, and we are happy to contribute our knowledge of diverse </w:t>
      </w:r>
      <w:r w:rsidR="00E33905">
        <w:rPr>
          <w:rFonts w:ascii="Times New Roman" w:eastAsia="Times New Roman" w:hAnsi="Times New Roman" w:cs="Times New Roman"/>
        </w:rPr>
        <w:t>schemes</w:t>
      </w:r>
      <w:r w:rsidR="00027305">
        <w:rPr>
          <w:rFonts w:ascii="Times New Roman" w:eastAsia="Times New Roman" w:hAnsi="Times New Roman" w:cs="Times New Roman"/>
        </w:rPr>
        <w:t xml:space="preserve"> for handling the work of fair administration of public records access disputes.</w:t>
      </w:r>
      <w:r w:rsidR="00887411">
        <w:rPr>
          <w:rStyle w:val="EndnoteReference"/>
          <w:rFonts w:ascii="Times New Roman" w:eastAsia="Times New Roman" w:hAnsi="Times New Roman" w:cs="Times New Roman"/>
        </w:rPr>
        <w:endnoteReference w:id="11"/>
      </w:r>
    </w:p>
    <w:p w14:paraId="2EA4C045" w14:textId="0170E05A" w:rsidR="0045094A" w:rsidRDefault="0045094A" w:rsidP="007A2512">
      <w:pPr>
        <w:pBdr>
          <w:bottom w:val="single" w:sz="12" w:space="1" w:color="auto"/>
        </w:pBdr>
        <w:rPr>
          <w:rFonts w:ascii="Times New Roman" w:eastAsia="Times New Roman" w:hAnsi="Times New Roman" w:cs="Times New Roman"/>
        </w:rPr>
      </w:pPr>
    </w:p>
    <w:p w14:paraId="2A14C2F6" w14:textId="5B1AA040" w:rsidR="00027305" w:rsidRDefault="009B57BC" w:rsidP="007A2512">
      <w:pPr>
        <w:pBdr>
          <w:bottom w:val="single" w:sz="12" w:space="1" w:color="auto"/>
        </w:pBdr>
        <w:rPr>
          <w:rFonts w:ascii="Times New Roman" w:eastAsia="Times New Roman" w:hAnsi="Times New Roman" w:cs="Times New Roman"/>
        </w:rPr>
      </w:pPr>
      <w:r>
        <w:rPr>
          <w:rFonts w:ascii="Times New Roman" w:eastAsia="Times New Roman" w:hAnsi="Times New Roman" w:cs="Times New Roman"/>
        </w:rPr>
        <w:t xml:space="preserve">For questions, I can be reached at </w:t>
      </w:r>
      <w:hyperlink r:id="rId11" w:history="1">
        <w:r w:rsidRPr="000A2822">
          <w:rPr>
            <w:rStyle w:val="Hyperlink"/>
            <w:rFonts w:ascii="Times New Roman" w:eastAsia="Times New Roman" w:hAnsi="Times New Roman" w:cs="Times New Roman"/>
          </w:rPr>
          <w:t>fmulhauser@aol.com</w:t>
        </w:r>
      </w:hyperlink>
      <w:r>
        <w:rPr>
          <w:rFonts w:ascii="Times New Roman" w:eastAsia="Times New Roman" w:hAnsi="Times New Roman" w:cs="Times New Roman"/>
        </w:rPr>
        <w:t xml:space="preserve"> or 202-550-4131.</w:t>
      </w:r>
    </w:p>
    <w:p w14:paraId="7553B846" w14:textId="77777777" w:rsidR="00027305" w:rsidRDefault="00027305" w:rsidP="007A2512">
      <w:pPr>
        <w:pBdr>
          <w:bottom w:val="single" w:sz="12" w:space="1" w:color="auto"/>
        </w:pBdr>
        <w:rPr>
          <w:rFonts w:ascii="Times New Roman" w:eastAsia="Times New Roman" w:hAnsi="Times New Roman" w:cs="Times New Roman"/>
        </w:rPr>
      </w:pPr>
    </w:p>
    <w:p w14:paraId="3152E2BC" w14:textId="77777777" w:rsidR="0045094A" w:rsidRPr="00935B22" w:rsidRDefault="0045094A" w:rsidP="007A2512">
      <w:pPr>
        <w:pBdr>
          <w:bottom w:val="single" w:sz="12" w:space="1" w:color="auto"/>
        </w:pBdr>
        <w:rPr>
          <w:rFonts w:ascii="Times New Roman" w:eastAsia="Times New Roman" w:hAnsi="Times New Roman" w:cs="Times New Roman"/>
        </w:rPr>
      </w:pPr>
    </w:p>
    <w:p w14:paraId="4E8C1CA9" w14:textId="77777777" w:rsidR="009E3614" w:rsidRDefault="009E3614" w:rsidP="007A2512">
      <w:pPr>
        <w:rPr>
          <w:rFonts w:ascii="Times New Roman" w:eastAsia="Times New Roman" w:hAnsi="Times New Roman" w:cs="Times New Roman"/>
          <w:sz w:val="22"/>
          <w:szCs w:val="22"/>
        </w:rPr>
      </w:pPr>
    </w:p>
    <w:p w14:paraId="3139616F" w14:textId="290D9A12" w:rsidR="007A2512" w:rsidRDefault="007A2512" w:rsidP="007A2512">
      <w:pPr>
        <w:rPr>
          <w:rFonts w:ascii="Times New Roman" w:eastAsia="Times New Roman" w:hAnsi="Times New Roman" w:cs="Times New Roman"/>
          <w:sz w:val="22"/>
          <w:szCs w:val="22"/>
        </w:rPr>
      </w:pPr>
      <w:r w:rsidRPr="0062175B">
        <w:rPr>
          <w:rFonts w:ascii="Times New Roman" w:eastAsia="Times New Roman" w:hAnsi="Times New Roman" w:cs="Times New Roman"/>
          <w:sz w:val="22"/>
          <w:szCs w:val="22"/>
        </w:rPr>
        <w:t xml:space="preserve">The Open Government Coalition is a citizens’ group established in 2009 to enhance public access to government information and ensure the transparency of </w:t>
      </w:r>
      <w:r>
        <w:rPr>
          <w:rFonts w:ascii="Times New Roman" w:eastAsia="Times New Roman" w:hAnsi="Times New Roman" w:cs="Times New Roman"/>
          <w:sz w:val="22"/>
          <w:szCs w:val="22"/>
        </w:rPr>
        <w:t xml:space="preserve">D.C. </w:t>
      </w:r>
      <w:r w:rsidRPr="0062175B">
        <w:rPr>
          <w:rFonts w:ascii="Times New Roman" w:eastAsia="Times New Roman" w:hAnsi="Times New Roman" w:cs="Times New Roman"/>
          <w:sz w:val="22"/>
          <w:szCs w:val="22"/>
        </w:rPr>
        <w:t>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w:t>
      </w:r>
      <w:r>
        <w:rPr>
          <w:rFonts w:ascii="Times New Roman" w:eastAsia="Times New Roman" w:hAnsi="Times New Roman" w:cs="Times New Roman"/>
          <w:sz w:val="22"/>
          <w:szCs w:val="22"/>
        </w:rPr>
        <w:t xml:space="preserve"> </w:t>
      </w:r>
    </w:p>
    <w:p w14:paraId="015BB98B" w14:textId="77777777" w:rsidR="007A2512" w:rsidRDefault="007A2512" w:rsidP="007A2512">
      <w:pPr>
        <w:rPr>
          <w:rFonts w:ascii="Times New Roman" w:eastAsia="Times New Roman" w:hAnsi="Times New Roman" w:cs="Times New Roman"/>
          <w:sz w:val="22"/>
          <w:szCs w:val="22"/>
        </w:rPr>
      </w:pPr>
    </w:p>
    <w:p w14:paraId="01DBFF08" w14:textId="100C9B3D" w:rsidR="00BF22AE" w:rsidRDefault="007A2512" w:rsidP="0091082F">
      <w:pPr>
        <w:rPr>
          <w:rFonts w:ascii="Times New Roman" w:eastAsia="Times New Roman" w:hAnsi="Times New Roman" w:cs="Times New Roman"/>
        </w:rPr>
      </w:pPr>
      <w:r w:rsidRPr="0062175B">
        <w:rPr>
          <w:rFonts w:ascii="Times New Roman" w:eastAsia="Times New Roman" w:hAnsi="Times New Roman" w:cs="Times New Roman"/>
          <w:sz w:val="22"/>
          <w:szCs w:val="22"/>
        </w:rPr>
        <w:t>We work to maintain the legal foundation assuring open government –- the Open Meetings Act, the Freedom of Information Act</w:t>
      </w:r>
      <w:r w:rsidR="002D486F">
        <w:rPr>
          <w:rFonts w:ascii="Times New Roman" w:eastAsia="Times New Roman" w:hAnsi="Times New Roman" w:cs="Times New Roman"/>
          <w:sz w:val="22"/>
          <w:szCs w:val="22"/>
        </w:rPr>
        <w:t>,</w:t>
      </w:r>
      <w:r w:rsidRPr="0062175B">
        <w:rPr>
          <w:rFonts w:ascii="Times New Roman" w:eastAsia="Times New Roman" w:hAnsi="Times New Roman" w:cs="Times New Roman"/>
          <w:sz w:val="22"/>
          <w:szCs w:val="22"/>
        </w:rPr>
        <w:t xml:space="preserve"> and the mayor’s Open Data Policy — through public education, legislative advocacy, and litigation. For example, the Coalition has an extensive website with practical advice for finding information and a blog on </w:t>
      </w:r>
      <w:r w:rsidR="002D486F">
        <w:rPr>
          <w:rFonts w:ascii="Times New Roman" w:eastAsia="Times New Roman" w:hAnsi="Times New Roman" w:cs="Times New Roman"/>
          <w:sz w:val="22"/>
          <w:szCs w:val="22"/>
        </w:rPr>
        <w:t xml:space="preserve">D.C. open government </w:t>
      </w:r>
      <w:r w:rsidRPr="0062175B">
        <w:rPr>
          <w:rFonts w:ascii="Times New Roman" w:eastAsia="Times New Roman" w:hAnsi="Times New Roman" w:cs="Times New Roman"/>
          <w:sz w:val="22"/>
          <w:szCs w:val="22"/>
        </w:rPr>
        <w:t>news, holds public forums such as an annual Summit during Sunshine Week in March, testifies to the D.C. Council, and files complaints and court actions to correct agency problems. The Coalition has no staff but does its work through the volunteer efforts of 1</w:t>
      </w:r>
      <w:r w:rsidR="00027305">
        <w:rPr>
          <w:rFonts w:ascii="Times New Roman" w:eastAsia="Times New Roman" w:hAnsi="Times New Roman" w:cs="Times New Roman"/>
          <w:sz w:val="22"/>
          <w:szCs w:val="22"/>
        </w:rPr>
        <w:t>3</w:t>
      </w:r>
      <w:r w:rsidRPr="0062175B">
        <w:rPr>
          <w:rFonts w:ascii="Times New Roman" w:eastAsia="Times New Roman" w:hAnsi="Times New Roman" w:cs="Times New Roman"/>
          <w:sz w:val="22"/>
          <w:szCs w:val="22"/>
        </w:rPr>
        <w:t xml:space="preserve"> directors, who include reporters, community activists, experts with open government institutions overseas and at the federal level, and attorneys in media law, nonprofit legal services, and criminal</w:t>
      </w:r>
      <w:r w:rsidRPr="00935B22">
        <w:rPr>
          <w:rFonts w:ascii="Times New Roman" w:eastAsia="Times New Roman" w:hAnsi="Times New Roman" w:cs="Times New Roman"/>
        </w:rPr>
        <w:t xml:space="preserve"> </w:t>
      </w:r>
      <w:r w:rsidRPr="0062175B">
        <w:rPr>
          <w:rFonts w:ascii="Times New Roman" w:eastAsia="Times New Roman" w:hAnsi="Times New Roman" w:cs="Times New Roman"/>
          <w:sz w:val="22"/>
          <w:szCs w:val="22"/>
        </w:rPr>
        <w:t xml:space="preserve">defense. The Coalition participates in a National Freedom of Information Coalition where </w:t>
      </w:r>
      <w:r>
        <w:rPr>
          <w:rFonts w:ascii="Times New Roman" w:eastAsia="Times New Roman" w:hAnsi="Times New Roman" w:cs="Times New Roman"/>
          <w:sz w:val="22"/>
          <w:szCs w:val="22"/>
        </w:rPr>
        <w:t xml:space="preserve">advocates from </w:t>
      </w:r>
      <w:r w:rsidRPr="0062175B">
        <w:rPr>
          <w:rFonts w:ascii="Times New Roman" w:eastAsia="Times New Roman" w:hAnsi="Times New Roman" w:cs="Times New Roman"/>
          <w:sz w:val="22"/>
          <w:szCs w:val="22"/>
        </w:rPr>
        <w:t xml:space="preserve">dozens of states work together on common issues all are facing. </w:t>
      </w:r>
    </w:p>
    <w:p w14:paraId="21D7D10C" w14:textId="77777777" w:rsidR="00ED715A" w:rsidRDefault="00ED715A">
      <w:pPr>
        <w:rPr>
          <w:rFonts w:ascii="Times New Roman" w:eastAsia="Times New Roman" w:hAnsi="Times New Roman" w:cs="Times New Roman"/>
          <w:sz w:val="22"/>
          <w:szCs w:val="22"/>
        </w:rPr>
      </w:pPr>
    </w:p>
    <w:sectPr w:rsidR="00ED715A" w:rsidSect="004E5633">
      <w:footerReference w:type="even" r:id="rId12"/>
      <w:footerReference w:type="default" r:id="rId13"/>
      <w:pgSz w:w="12240" w:h="15840"/>
      <w:pgMar w:top="783" w:right="720" w:bottom="11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2ACC" w14:textId="77777777" w:rsidR="00012FFE" w:rsidRDefault="00012FFE" w:rsidP="005C77A6">
      <w:r>
        <w:separator/>
      </w:r>
    </w:p>
  </w:endnote>
  <w:endnote w:type="continuationSeparator" w:id="0">
    <w:p w14:paraId="68BBD5AB" w14:textId="77777777" w:rsidR="00012FFE" w:rsidRDefault="00012FFE" w:rsidP="005C77A6">
      <w:r>
        <w:continuationSeparator/>
      </w:r>
    </w:p>
  </w:endnote>
  <w:endnote w:id="1">
    <w:p w14:paraId="1D698A9C" w14:textId="7A8B54EA" w:rsidR="00027305" w:rsidRDefault="00027305">
      <w:pPr>
        <w:pStyle w:val="EndnoteText"/>
        <w:rPr>
          <w:rFonts w:ascii="Times New Roman" w:hAnsi="Times New Roman" w:cs="Times New Roman"/>
        </w:rPr>
      </w:pPr>
      <w:r>
        <w:rPr>
          <w:rFonts w:ascii="Times New Roman" w:hAnsi="Times New Roman" w:cs="Times New Roman"/>
        </w:rPr>
        <w:t>ENDNOTES</w:t>
      </w:r>
    </w:p>
    <w:p w14:paraId="4B9199B7" w14:textId="77777777" w:rsidR="00027305" w:rsidRDefault="00027305">
      <w:pPr>
        <w:pStyle w:val="EndnoteText"/>
        <w:rPr>
          <w:rFonts w:ascii="Times New Roman" w:hAnsi="Times New Roman" w:cs="Times New Roman"/>
        </w:rPr>
      </w:pPr>
    </w:p>
    <w:p w14:paraId="6076EE11" w14:textId="74F73AA4" w:rsidR="00C53A1A" w:rsidRDefault="00C53A1A">
      <w:pPr>
        <w:pStyle w:val="EndnoteText"/>
        <w:rPr>
          <w:rFonts w:ascii="Times New Roman" w:hAnsi="Times New Roman" w:cs="Times New Roman"/>
        </w:rPr>
      </w:pPr>
      <w:r w:rsidRPr="00C53A1A">
        <w:rPr>
          <w:rStyle w:val="EndnoteReference"/>
          <w:rFonts w:ascii="Times New Roman" w:hAnsi="Times New Roman" w:cs="Times New Roman"/>
        </w:rPr>
        <w:endnoteRef/>
      </w:r>
      <w:r w:rsidRPr="00C53A1A">
        <w:rPr>
          <w:rFonts w:ascii="Times New Roman" w:hAnsi="Times New Roman" w:cs="Times New Roman"/>
        </w:rPr>
        <w:t xml:space="preserve"> </w:t>
      </w:r>
      <w:r>
        <w:rPr>
          <w:rFonts w:ascii="Times New Roman" w:hAnsi="Times New Roman" w:cs="Times New Roman"/>
        </w:rPr>
        <w:t xml:space="preserve">The denial numbers are big. </w:t>
      </w:r>
      <w:r w:rsidRPr="00C53A1A">
        <w:rPr>
          <w:rFonts w:ascii="Times New Roman" w:hAnsi="Times New Roman" w:cs="Times New Roman"/>
        </w:rPr>
        <w:t xml:space="preserve">In FY21, for example, agencies </w:t>
      </w:r>
      <w:r w:rsidR="004C52EA">
        <w:rPr>
          <w:rFonts w:ascii="Times New Roman" w:hAnsi="Times New Roman" w:cs="Times New Roman"/>
        </w:rPr>
        <w:t xml:space="preserve">denied </w:t>
      </w:r>
      <w:r>
        <w:rPr>
          <w:rFonts w:ascii="Times New Roman" w:hAnsi="Times New Roman" w:cs="Times New Roman"/>
        </w:rPr>
        <w:t xml:space="preserve">over 5,700 </w:t>
      </w:r>
      <w:r w:rsidR="004C52EA">
        <w:rPr>
          <w:rFonts w:ascii="Times New Roman" w:hAnsi="Times New Roman" w:cs="Times New Roman"/>
        </w:rPr>
        <w:t>requests</w:t>
      </w:r>
      <w:r w:rsidR="00822CA1">
        <w:rPr>
          <w:rFonts w:ascii="Times New Roman" w:hAnsi="Times New Roman" w:cs="Times New Roman"/>
        </w:rPr>
        <w:t xml:space="preserve"> (</w:t>
      </w:r>
      <w:r w:rsidR="00822CA1" w:rsidRPr="00C53A1A">
        <w:rPr>
          <w:rFonts w:ascii="Times New Roman" w:hAnsi="Times New Roman" w:cs="Times New Roman"/>
        </w:rPr>
        <w:t xml:space="preserve">no responsive </w:t>
      </w:r>
      <w:r w:rsidR="00822CA1">
        <w:rPr>
          <w:rFonts w:ascii="Times New Roman" w:hAnsi="Times New Roman" w:cs="Times New Roman"/>
        </w:rPr>
        <w:t xml:space="preserve">records </w:t>
      </w:r>
      <w:r w:rsidR="00822CA1" w:rsidRPr="00C53A1A">
        <w:rPr>
          <w:rFonts w:ascii="Times New Roman" w:hAnsi="Times New Roman" w:cs="Times New Roman"/>
        </w:rPr>
        <w:t xml:space="preserve">or found </w:t>
      </w:r>
      <w:r w:rsidR="00822CA1">
        <w:rPr>
          <w:rFonts w:ascii="Times New Roman" w:hAnsi="Times New Roman" w:cs="Times New Roman"/>
        </w:rPr>
        <w:t xml:space="preserve">some </w:t>
      </w:r>
      <w:r w:rsidR="00822CA1" w:rsidRPr="00C53A1A">
        <w:rPr>
          <w:rFonts w:ascii="Times New Roman" w:hAnsi="Times New Roman" w:cs="Times New Roman"/>
        </w:rPr>
        <w:t xml:space="preserve">but denied </w:t>
      </w:r>
      <w:r w:rsidR="00822CA1">
        <w:rPr>
          <w:rFonts w:ascii="Times New Roman" w:hAnsi="Times New Roman" w:cs="Times New Roman"/>
        </w:rPr>
        <w:t xml:space="preserve">the request in whole or part). That is </w:t>
      </w:r>
      <w:r w:rsidRPr="00C53A1A">
        <w:rPr>
          <w:rFonts w:ascii="Times New Roman" w:hAnsi="Times New Roman" w:cs="Times New Roman"/>
        </w:rPr>
        <w:t xml:space="preserve">56 percent of the 10,191 </w:t>
      </w:r>
      <w:r>
        <w:rPr>
          <w:rFonts w:ascii="Times New Roman" w:hAnsi="Times New Roman" w:cs="Times New Roman"/>
        </w:rPr>
        <w:t>total</w:t>
      </w:r>
      <w:r w:rsidR="004C52EA">
        <w:rPr>
          <w:rFonts w:ascii="Times New Roman" w:hAnsi="Times New Roman" w:cs="Times New Roman"/>
        </w:rPr>
        <w:t xml:space="preserve"> </w:t>
      </w:r>
      <w:r w:rsidR="0045094A">
        <w:rPr>
          <w:rFonts w:ascii="Times New Roman" w:hAnsi="Times New Roman" w:cs="Times New Roman"/>
        </w:rPr>
        <w:t xml:space="preserve">processed. </w:t>
      </w:r>
    </w:p>
    <w:p w14:paraId="3F4BF331" w14:textId="77777777" w:rsidR="0045094A" w:rsidRPr="00C53A1A" w:rsidRDefault="0045094A">
      <w:pPr>
        <w:pStyle w:val="EndnoteText"/>
        <w:rPr>
          <w:rFonts w:ascii="Times New Roman" w:hAnsi="Times New Roman" w:cs="Times New Roman"/>
        </w:rPr>
      </w:pPr>
    </w:p>
  </w:endnote>
  <w:endnote w:id="2">
    <w:p w14:paraId="080893AC" w14:textId="7B382449" w:rsidR="00212CD1" w:rsidRDefault="00212CD1">
      <w:pPr>
        <w:pStyle w:val="EndnoteText"/>
        <w:rPr>
          <w:rFonts w:ascii="Times New Roman" w:hAnsi="Times New Roman" w:cs="Times New Roman"/>
        </w:rPr>
      </w:pPr>
      <w:r w:rsidRPr="00212CD1">
        <w:rPr>
          <w:rStyle w:val="EndnoteReference"/>
          <w:rFonts w:ascii="Times New Roman" w:hAnsi="Times New Roman" w:cs="Times New Roman"/>
        </w:rPr>
        <w:endnoteRef/>
      </w:r>
      <w:r w:rsidRPr="00212CD1">
        <w:rPr>
          <w:rFonts w:ascii="Times New Roman" w:hAnsi="Times New Roman" w:cs="Times New Roman"/>
        </w:rPr>
        <w:t xml:space="preserve"> </w:t>
      </w:r>
      <w:r w:rsidR="008B6345">
        <w:rPr>
          <w:rFonts w:ascii="Times New Roman" w:hAnsi="Times New Roman" w:cs="Times New Roman"/>
        </w:rPr>
        <w:t xml:space="preserve">Most people can’t go to court; and few do. </w:t>
      </w:r>
      <w:r w:rsidRPr="00212CD1">
        <w:rPr>
          <w:rFonts w:ascii="Times New Roman" w:hAnsi="Times New Roman" w:cs="Times New Roman"/>
        </w:rPr>
        <w:t xml:space="preserve">In FY22 there were only 29 FOIA cases in D.C. courts, </w:t>
      </w:r>
      <w:r>
        <w:rPr>
          <w:rFonts w:ascii="Times New Roman" w:hAnsi="Times New Roman" w:cs="Times New Roman"/>
        </w:rPr>
        <w:t xml:space="preserve">only a dozen </w:t>
      </w:r>
      <w:r w:rsidRPr="00212CD1">
        <w:rPr>
          <w:rFonts w:ascii="Times New Roman" w:hAnsi="Times New Roman" w:cs="Times New Roman"/>
        </w:rPr>
        <w:t>brought by in</w:t>
      </w:r>
      <w:r>
        <w:rPr>
          <w:rFonts w:ascii="Times New Roman" w:hAnsi="Times New Roman" w:cs="Times New Roman"/>
        </w:rPr>
        <w:t xml:space="preserve">dividual </w:t>
      </w:r>
      <w:r w:rsidRPr="00212CD1">
        <w:rPr>
          <w:rFonts w:ascii="Times New Roman" w:hAnsi="Times New Roman" w:cs="Times New Roman"/>
        </w:rPr>
        <w:t xml:space="preserve">plaintiffs. </w:t>
      </w:r>
      <w:r>
        <w:rPr>
          <w:rFonts w:ascii="Times New Roman" w:hAnsi="Times New Roman" w:cs="Times New Roman"/>
        </w:rPr>
        <w:t xml:space="preserve">See Office of Attorney General, FY23 FOIA Report. Available at: </w:t>
      </w:r>
      <w:hyperlink r:id="rId1" w:history="1">
        <w:r w:rsidRPr="000A2822">
          <w:rPr>
            <w:rStyle w:val="Hyperlink"/>
            <w:rFonts w:ascii="Times New Roman" w:hAnsi="Times New Roman" w:cs="Times New Roman"/>
          </w:rPr>
          <w:t>https://lims.dccouncil.gov/Legislation/RC25-0012</w:t>
        </w:r>
      </w:hyperlink>
      <w:r>
        <w:rPr>
          <w:rFonts w:ascii="Times New Roman" w:hAnsi="Times New Roman" w:cs="Times New Roman"/>
        </w:rPr>
        <w:t xml:space="preserve">. </w:t>
      </w:r>
    </w:p>
    <w:p w14:paraId="65AF6CE0" w14:textId="77777777" w:rsidR="00850610" w:rsidRPr="00212CD1" w:rsidRDefault="00850610">
      <w:pPr>
        <w:pStyle w:val="EndnoteText"/>
        <w:rPr>
          <w:rFonts w:ascii="Times New Roman" w:hAnsi="Times New Roman" w:cs="Times New Roman"/>
        </w:rPr>
      </w:pPr>
    </w:p>
  </w:endnote>
  <w:endnote w:id="3">
    <w:p w14:paraId="5E05CFD4" w14:textId="730C1FAE" w:rsidR="00850610" w:rsidRDefault="00850610">
      <w:pPr>
        <w:pStyle w:val="EndnoteText"/>
        <w:rPr>
          <w:rFonts w:ascii="Times New Roman" w:hAnsi="Times New Roman" w:cs="Times New Roman"/>
        </w:rPr>
      </w:pPr>
      <w:r w:rsidRPr="00850610">
        <w:rPr>
          <w:rStyle w:val="EndnoteReference"/>
          <w:rFonts w:ascii="Times New Roman" w:hAnsi="Times New Roman" w:cs="Times New Roman"/>
        </w:rPr>
        <w:endnoteRef/>
      </w:r>
      <w:r w:rsidRPr="00850610">
        <w:rPr>
          <w:rFonts w:ascii="Times New Roman" w:hAnsi="Times New Roman" w:cs="Times New Roman"/>
        </w:rPr>
        <w:t xml:space="preserve"> </w:t>
      </w:r>
      <w:r w:rsidR="00C31BBB">
        <w:rPr>
          <w:rFonts w:ascii="Times New Roman" w:hAnsi="Times New Roman" w:cs="Times New Roman"/>
        </w:rPr>
        <w:t xml:space="preserve">Coalition testimony is available at: </w:t>
      </w:r>
      <w:hyperlink r:id="rId2" w:history="1">
        <w:r w:rsidR="00C31BBB" w:rsidRPr="000A2822">
          <w:rPr>
            <w:rStyle w:val="Hyperlink"/>
            <w:rFonts w:ascii="Times New Roman" w:hAnsi="Times New Roman" w:cs="Times New Roman"/>
          </w:rPr>
          <w:t>https://dcogc.org/wp-content/uploads/2022/03/OGC-testimony-on-MOLC-2-25-22-1.docx</w:t>
        </w:r>
      </w:hyperlink>
      <w:r w:rsidR="00C31BBB">
        <w:rPr>
          <w:rFonts w:ascii="Times New Roman" w:hAnsi="Times New Roman" w:cs="Times New Roman"/>
        </w:rPr>
        <w:t xml:space="preserve">. </w:t>
      </w:r>
    </w:p>
    <w:p w14:paraId="41F82FA3" w14:textId="77777777" w:rsidR="00C31BBB" w:rsidRPr="00850610" w:rsidRDefault="00C31BBB">
      <w:pPr>
        <w:pStyle w:val="EndnoteText"/>
        <w:rPr>
          <w:rFonts w:ascii="Times New Roman" w:hAnsi="Times New Roman" w:cs="Times New Roman"/>
        </w:rPr>
      </w:pPr>
    </w:p>
  </w:endnote>
  <w:endnote w:id="4">
    <w:p w14:paraId="26208857" w14:textId="65A85425" w:rsidR="00C31BBB" w:rsidRDefault="00C31BBB">
      <w:pPr>
        <w:pStyle w:val="EndnoteText"/>
        <w:rPr>
          <w:rFonts w:ascii="Times New Roman" w:hAnsi="Times New Roman" w:cs="Times New Roman"/>
        </w:rPr>
      </w:pPr>
      <w:r w:rsidRPr="00C31BBB">
        <w:rPr>
          <w:rStyle w:val="EndnoteReference"/>
          <w:rFonts w:ascii="Times New Roman" w:hAnsi="Times New Roman" w:cs="Times New Roman"/>
        </w:rPr>
        <w:endnoteRef/>
      </w:r>
      <w:r w:rsidRPr="00C31BBB">
        <w:rPr>
          <w:rFonts w:ascii="Times New Roman" w:hAnsi="Times New Roman" w:cs="Times New Roman"/>
        </w:rPr>
        <w:t xml:space="preserve"> </w:t>
      </w:r>
      <w:r>
        <w:rPr>
          <w:rFonts w:ascii="Times New Roman" w:hAnsi="Times New Roman" w:cs="Times New Roman"/>
        </w:rPr>
        <w:t>OOG o</w:t>
      </w:r>
      <w:r w:rsidRPr="00C31BBB">
        <w:rPr>
          <w:rFonts w:ascii="Times New Roman" w:hAnsi="Times New Roman" w:cs="Times New Roman"/>
        </w:rPr>
        <w:t xml:space="preserve">pinion </w:t>
      </w:r>
      <w:r w:rsidR="00080A58">
        <w:rPr>
          <w:rFonts w:ascii="Times New Roman" w:hAnsi="Times New Roman" w:cs="Times New Roman"/>
        </w:rPr>
        <w:t xml:space="preserve">on FOIA appeals </w:t>
      </w:r>
      <w:r w:rsidRPr="00C31BBB">
        <w:rPr>
          <w:rFonts w:ascii="Times New Roman" w:hAnsi="Times New Roman" w:cs="Times New Roman"/>
        </w:rPr>
        <w:t xml:space="preserve">available at: </w:t>
      </w:r>
      <w:hyperlink r:id="rId3" w:history="1">
        <w:r w:rsidR="00A567D5" w:rsidRPr="000A2822">
          <w:rPr>
            <w:rStyle w:val="Hyperlink"/>
            <w:rFonts w:ascii="Times New Roman" w:hAnsi="Times New Roman" w:cs="Times New Roman"/>
          </w:rPr>
          <w:t>https://www.open-dc.gov/documents/molc-ao</w:t>
        </w:r>
      </w:hyperlink>
      <w:r w:rsidR="00A567D5">
        <w:rPr>
          <w:rFonts w:ascii="Times New Roman" w:hAnsi="Times New Roman" w:cs="Times New Roman"/>
        </w:rPr>
        <w:t xml:space="preserve">. </w:t>
      </w:r>
    </w:p>
    <w:p w14:paraId="16B6DA5B" w14:textId="77777777" w:rsidR="00A567D5" w:rsidRPr="00C31BBB" w:rsidRDefault="00A567D5">
      <w:pPr>
        <w:pStyle w:val="EndnoteText"/>
        <w:rPr>
          <w:rFonts w:ascii="Times New Roman" w:hAnsi="Times New Roman" w:cs="Times New Roman"/>
        </w:rPr>
      </w:pPr>
    </w:p>
  </w:endnote>
  <w:endnote w:id="5">
    <w:p w14:paraId="6A31EC74" w14:textId="68B3422D" w:rsidR="00A567D5" w:rsidRPr="00A567D5" w:rsidRDefault="00A567D5">
      <w:pPr>
        <w:pStyle w:val="EndnoteText"/>
        <w:rPr>
          <w:rFonts w:ascii="Times New Roman" w:hAnsi="Times New Roman" w:cs="Times New Roman"/>
        </w:rPr>
      </w:pPr>
      <w:r w:rsidRPr="00A567D5">
        <w:rPr>
          <w:rStyle w:val="EndnoteReference"/>
          <w:rFonts w:ascii="Times New Roman" w:hAnsi="Times New Roman" w:cs="Times New Roman"/>
        </w:rPr>
        <w:endnoteRef/>
      </w:r>
      <w:r w:rsidRPr="00A567D5">
        <w:rPr>
          <w:rFonts w:ascii="Times New Roman" w:hAnsi="Times New Roman" w:cs="Times New Roman"/>
        </w:rPr>
        <w:t xml:space="preserve"> </w:t>
      </w:r>
      <w:r>
        <w:rPr>
          <w:rFonts w:ascii="Times New Roman" w:hAnsi="Times New Roman" w:cs="Times New Roman"/>
        </w:rPr>
        <w:t xml:space="preserve">Committee </w:t>
      </w:r>
      <w:r w:rsidR="006051CC">
        <w:rPr>
          <w:rFonts w:ascii="Times New Roman" w:hAnsi="Times New Roman" w:cs="Times New Roman"/>
        </w:rPr>
        <w:t xml:space="preserve">FY23 </w:t>
      </w:r>
      <w:r>
        <w:rPr>
          <w:rFonts w:ascii="Times New Roman" w:hAnsi="Times New Roman" w:cs="Times New Roman"/>
        </w:rPr>
        <w:t>budget report dated April 20, 2022</w:t>
      </w:r>
      <w:r w:rsidR="000B634C">
        <w:rPr>
          <w:rFonts w:ascii="Times New Roman" w:hAnsi="Times New Roman" w:cs="Times New Roman"/>
        </w:rPr>
        <w:t>. A</w:t>
      </w:r>
      <w:r>
        <w:rPr>
          <w:rFonts w:ascii="Times New Roman" w:hAnsi="Times New Roman" w:cs="Times New Roman"/>
        </w:rPr>
        <w:t xml:space="preserve">vailable at: </w:t>
      </w:r>
      <w:hyperlink r:id="rId4" w:history="1">
        <w:r w:rsidRPr="000A2822">
          <w:rPr>
            <w:rStyle w:val="Hyperlink"/>
            <w:rFonts w:ascii="Times New Roman" w:hAnsi="Times New Roman" w:cs="Times New Roman"/>
          </w:rPr>
          <w:t>https://dccouncil.gov/wp-content/uploads/2022/04/MARK-UP-VERSION-FY23-COHEA-Budget-Report.pdf</w:t>
        </w:r>
      </w:hyperlink>
      <w:r>
        <w:rPr>
          <w:rFonts w:ascii="Times New Roman" w:hAnsi="Times New Roman" w:cs="Times New Roman"/>
        </w:rPr>
        <w:t>. Recommendations for the MOLC are at p.</w:t>
      </w:r>
      <w:r w:rsidR="006051CC">
        <w:rPr>
          <w:rFonts w:ascii="Times New Roman" w:hAnsi="Times New Roman" w:cs="Times New Roman"/>
        </w:rPr>
        <w:t xml:space="preserve"> </w:t>
      </w:r>
      <w:r>
        <w:rPr>
          <w:rFonts w:ascii="Times New Roman" w:hAnsi="Times New Roman" w:cs="Times New Roman"/>
        </w:rPr>
        <w:t>25.</w:t>
      </w:r>
    </w:p>
  </w:endnote>
  <w:endnote w:id="6">
    <w:p w14:paraId="04686DB7" w14:textId="77777777" w:rsidR="003233AD" w:rsidRPr="00C31BBB" w:rsidRDefault="003233AD">
      <w:pPr>
        <w:pStyle w:val="EndnoteText"/>
        <w:rPr>
          <w:rFonts w:ascii="Times New Roman" w:hAnsi="Times New Roman" w:cs="Times New Roman"/>
        </w:rPr>
      </w:pPr>
    </w:p>
    <w:p w14:paraId="75F2C1E7" w14:textId="4E72F8EA" w:rsidR="003233AD" w:rsidRPr="00212CD1" w:rsidRDefault="003233AD">
      <w:pPr>
        <w:pStyle w:val="EndnoteText"/>
        <w:rPr>
          <w:rFonts w:ascii="Times New Roman" w:hAnsi="Times New Roman" w:cs="Times New Roman"/>
        </w:rPr>
      </w:pPr>
      <w:r w:rsidRPr="00212CD1">
        <w:rPr>
          <w:rStyle w:val="EndnoteReference"/>
          <w:rFonts w:ascii="Times New Roman" w:hAnsi="Times New Roman" w:cs="Times New Roman"/>
        </w:rPr>
        <w:endnoteRef/>
      </w:r>
      <w:r w:rsidRPr="00212CD1">
        <w:rPr>
          <w:rFonts w:ascii="Times New Roman" w:hAnsi="Times New Roman" w:cs="Times New Roman"/>
        </w:rPr>
        <w:t xml:space="preserve"> MOLC FY 2023 Performance Oversight Questions (Q.3, Agency-specific questions, p. 19). Available at: </w:t>
      </w:r>
      <w:hyperlink r:id="rId5" w:history="1">
        <w:r w:rsidRPr="00212CD1">
          <w:rPr>
            <w:rStyle w:val="Hyperlink"/>
            <w:rFonts w:ascii="Times New Roman" w:hAnsi="Times New Roman" w:cs="Times New Roman"/>
          </w:rPr>
          <w:t>https://dccouncil.gov/wp-content/uploads/2023/02/MOLC-POH-Pre-Hearing-Questions-and-Responses-FY23.pdf</w:t>
        </w:r>
      </w:hyperlink>
      <w:r w:rsidRPr="00212CD1">
        <w:rPr>
          <w:rFonts w:ascii="Times New Roman" w:hAnsi="Times New Roman" w:cs="Times New Roman"/>
        </w:rPr>
        <w:t xml:space="preserve">. </w:t>
      </w:r>
      <w:r w:rsidR="004B4195">
        <w:rPr>
          <w:rFonts w:ascii="Times New Roman" w:hAnsi="Times New Roman" w:cs="Times New Roman"/>
        </w:rPr>
        <w:t>The 108 comprises 5 from FY22, 63 submitted since October 1, and 40 in a “queue”</w:t>
      </w:r>
      <w:r w:rsidR="00ED3950">
        <w:rPr>
          <w:rFonts w:ascii="Times New Roman" w:hAnsi="Times New Roman" w:cs="Times New Roman"/>
        </w:rPr>
        <w:t xml:space="preserve"> – but most seem likely to be overdue, hence </w:t>
      </w:r>
      <w:r w:rsidR="000B634C">
        <w:rPr>
          <w:rFonts w:ascii="Times New Roman" w:hAnsi="Times New Roman" w:cs="Times New Roman"/>
        </w:rPr>
        <w:t xml:space="preserve">we </w:t>
      </w:r>
      <w:r w:rsidR="00ED3950">
        <w:rPr>
          <w:rFonts w:ascii="Times New Roman" w:hAnsi="Times New Roman" w:cs="Times New Roman"/>
        </w:rPr>
        <w:t xml:space="preserve">count as backlog. The mayor’s annual FOIA report </w:t>
      </w:r>
      <w:r w:rsidR="000B634C">
        <w:rPr>
          <w:rFonts w:ascii="Times New Roman" w:hAnsi="Times New Roman" w:cs="Times New Roman"/>
        </w:rPr>
        <w:t xml:space="preserve">that includes appeal processing data was due February 1 but </w:t>
      </w:r>
      <w:r w:rsidR="00ED3950">
        <w:rPr>
          <w:rFonts w:ascii="Times New Roman" w:hAnsi="Times New Roman" w:cs="Times New Roman"/>
        </w:rPr>
        <w:t xml:space="preserve">is not </w:t>
      </w:r>
      <w:r w:rsidR="00A37E84">
        <w:rPr>
          <w:rFonts w:ascii="Times New Roman" w:hAnsi="Times New Roman" w:cs="Times New Roman"/>
        </w:rPr>
        <w:t xml:space="preserve">yet </w:t>
      </w:r>
      <w:r w:rsidR="00ED3950">
        <w:rPr>
          <w:rFonts w:ascii="Times New Roman" w:hAnsi="Times New Roman" w:cs="Times New Roman"/>
        </w:rPr>
        <w:t>available</w:t>
      </w:r>
      <w:r w:rsidR="00A37E84">
        <w:rPr>
          <w:rFonts w:ascii="Times New Roman" w:hAnsi="Times New Roman" w:cs="Times New Roman"/>
        </w:rPr>
        <w:t>.</w:t>
      </w:r>
      <w:r w:rsidR="00ED3950">
        <w:rPr>
          <w:rFonts w:ascii="Times New Roman" w:hAnsi="Times New Roman" w:cs="Times New Roman"/>
        </w:rPr>
        <w:t xml:space="preserve"> </w:t>
      </w:r>
    </w:p>
    <w:p w14:paraId="6658FE68" w14:textId="7F24DC6E" w:rsidR="003233AD" w:rsidRPr="00212CD1" w:rsidRDefault="003233AD">
      <w:pPr>
        <w:pStyle w:val="EndnoteText"/>
        <w:rPr>
          <w:rFonts w:ascii="Times New Roman" w:hAnsi="Times New Roman" w:cs="Times New Roman"/>
        </w:rPr>
      </w:pPr>
      <w:r w:rsidRPr="00212CD1">
        <w:rPr>
          <w:rFonts w:ascii="Times New Roman" w:hAnsi="Times New Roman" w:cs="Times New Roman"/>
        </w:rPr>
        <w:t xml:space="preserve"> </w:t>
      </w:r>
    </w:p>
  </w:endnote>
  <w:endnote w:id="7">
    <w:p w14:paraId="733B50D3" w14:textId="1CD4B56C" w:rsidR="00822CA1" w:rsidRPr="00822CA1" w:rsidRDefault="006051CC" w:rsidP="00822CA1">
      <w:pPr>
        <w:pStyle w:val="EndnoteText"/>
        <w:rPr>
          <w:rFonts w:ascii="Times New Roman" w:hAnsi="Times New Roman" w:cs="Times New Roman"/>
        </w:rPr>
      </w:pPr>
      <w:r w:rsidRPr="00822CA1">
        <w:rPr>
          <w:rStyle w:val="EndnoteReference"/>
          <w:rFonts w:ascii="Times New Roman" w:hAnsi="Times New Roman" w:cs="Times New Roman"/>
        </w:rPr>
        <w:endnoteRef/>
      </w:r>
      <w:r w:rsidRPr="00822CA1">
        <w:rPr>
          <w:rFonts w:ascii="Times New Roman" w:hAnsi="Times New Roman" w:cs="Times New Roman"/>
        </w:rPr>
        <w:t xml:space="preserve"> </w:t>
      </w:r>
      <w:r w:rsidR="00822CA1">
        <w:rPr>
          <w:rFonts w:ascii="Times New Roman" w:hAnsi="Times New Roman" w:cs="Times New Roman"/>
        </w:rPr>
        <w:t>T</w:t>
      </w:r>
      <w:r w:rsidR="00822CA1" w:rsidRPr="00822CA1">
        <w:rPr>
          <w:rFonts w:ascii="Times New Roman" w:hAnsi="Times New Roman" w:cs="Times New Roman"/>
        </w:rPr>
        <w:t>he Budget Transparency Act of 2008</w:t>
      </w:r>
      <w:r w:rsidR="00822CA1">
        <w:rPr>
          <w:rFonts w:ascii="Times New Roman" w:hAnsi="Times New Roman" w:cs="Times New Roman"/>
        </w:rPr>
        <w:t xml:space="preserve"> directs the agencies’ requests and enhancements be submitted with the mayor’s budget. D.C. Code § </w:t>
      </w:r>
      <w:r w:rsidR="00822CA1" w:rsidRPr="00822CA1">
        <w:rPr>
          <w:rFonts w:ascii="Times New Roman" w:hAnsi="Times New Roman" w:cs="Times New Roman"/>
        </w:rPr>
        <w:t>47–318.05a</w:t>
      </w:r>
      <w:r w:rsidR="00822CA1">
        <w:rPr>
          <w:rFonts w:ascii="Times New Roman" w:hAnsi="Times New Roman" w:cs="Times New Roman"/>
        </w:rPr>
        <w:t xml:space="preserve">. </w:t>
      </w:r>
    </w:p>
    <w:p w14:paraId="01000F85" w14:textId="77777777" w:rsidR="006051CC" w:rsidRPr="006051CC" w:rsidRDefault="006051CC">
      <w:pPr>
        <w:pStyle w:val="EndnoteText"/>
        <w:rPr>
          <w:rFonts w:ascii="Times New Roman" w:hAnsi="Times New Roman" w:cs="Times New Roman"/>
        </w:rPr>
      </w:pPr>
    </w:p>
  </w:endnote>
  <w:endnote w:id="8">
    <w:p w14:paraId="0EF9ECF2" w14:textId="619B57E6" w:rsidR="00ED3950" w:rsidRDefault="00ED3950">
      <w:pPr>
        <w:pStyle w:val="EndnoteText"/>
        <w:rPr>
          <w:rFonts w:ascii="Times New Roman" w:hAnsi="Times New Roman" w:cs="Times New Roman"/>
        </w:rPr>
      </w:pPr>
      <w:r w:rsidRPr="00ED3950">
        <w:rPr>
          <w:rStyle w:val="EndnoteReference"/>
          <w:rFonts w:ascii="Times New Roman" w:hAnsi="Times New Roman" w:cs="Times New Roman"/>
        </w:rPr>
        <w:endnoteRef/>
      </w:r>
      <w:r w:rsidRPr="00ED3950">
        <w:rPr>
          <w:rFonts w:ascii="Times New Roman" w:hAnsi="Times New Roman" w:cs="Times New Roman"/>
        </w:rPr>
        <w:t xml:space="preserve"> </w:t>
      </w:r>
      <w:r>
        <w:rPr>
          <w:rFonts w:ascii="Times New Roman" w:hAnsi="Times New Roman" w:cs="Times New Roman"/>
        </w:rPr>
        <w:t>To the Coalition request</w:t>
      </w:r>
      <w:r w:rsidR="00A37E84">
        <w:rPr>
          <w:rFonts w:ascii="Times New Roman" w:hAnsi="Times New Roman" w:cs="Times New Roman"/>
        </w:rPr>
        <w:t xml:space="preserve"> in June 2022, </w:t>
      </w:r>
      <w:r>
        <w:rPr>
          <w:rFonts w:ascii="Times New Roman" w:hAnsi="Times New Roman" w:cs="Times New Roman"/>
        </w:rPr>
        <w:t xml:space="preserve">MOLC released only partial data, the rest promised “as soon as practical” which is not a lawful response. </w:t>
      </w:r>
      <w:r w:rsidR="000B634C">
        <w:rPr>
          <w:rFonts w:ascii="Times New Roman" w:hAnsi="Times New Roman" w:cs="Times New Roman"/>
        </w:rPr>
        <w:t xml:space="preserve">We received nothing more. </w:t>
      </w:r>
      <w:r>
        <w:rPr>
          <w:rFonts w:ascii="Times New Roman" w:hAnsi="Times New Roman" w:cs="Times New Roman"/>
        </w:rPr>
        <w:t xml:space="preserve">The Coalition appealed </w:t>
      </w:r>
      <w:r w:rsidR="00A37E84">
        <w:rPr>
          <w:rFonts w:ascii="Times New Roman" w:hAnsi="Times New Roman" w:cs="Times New Roman"/>
        </w:rPr>
        <w:t xml:space="preserve">in October </w:t>
      </w:r>
      <w:r>
        <w:rPr>
          <w:rFonts w:ascii="Times New Roman" w:hAnsi="Times New Roman" w:cs="Times New Roman"/>
        </w:rPr>
        <w:t>and that has gone unanswered.  Q.</w:t>
      </w:r>
      <w:r w:rsidR="00A37E84">
        <w:rPr>
          <w:rFonts w:ascii="Times New Roman" w:hAnsi="Times New Roman" w:cs="Times New Roman"/>
        </w:rPr>
        <w:t>2</w:t>
      </w:r>
      <w:r>
        <w:rPr>
          <w:rFonts w:ascii="Times New Roman" w:hAnsi="Times New Roman" w:cs="Times New Roman"/>
        </w:rPr>
        <w:t xml:space="preserve"> of the agency-specific questions (see preceding note) shows MOLC refer</w:t>
      </w:r>
      <w:r w:rsidR="00A37E84">
        <w:rPr>
          <w:rFonts w:ascii="Times New Roman" w:hAnsi="Times New Roman" w:cs="Times New Roman"/>
        </w:rPr>
        <w:t>s</w:t>
      </w:r>
      <w:r>
        <w:rPr>
          <w:rFonts w:ascii="Times New Roman" w:hAnsi="Times New Roman" w:cs="Times New Roman"/>
        </w:rPr>
        <w:t xml:space="preserve"> appeal</w:t>
      </w:r>
      <w:r w:rsidR="00A37E84">
        <w:rPr>
          <w:rFonts w:ascii="Times New Roman" w:hAnsi="Times New Roman" w:cs="Times New Roman"/>
        </w:rPr>
        <w:t>s from its own actions</w:t>
      </w:r>
      <w:r>
        <w:rPr>
          <w:rFonts w:ascii="Times New Roman" w:hAnsi="Times New Roman" w:cs="Times New Roman"/>
        </w:rPr>
        <w:t xml:space="preserve"> to the Office of the Secretary. </w:t>
      </w:r>
    </w:p>
    <w:p w14:paraId="5DB33B01" w14:textId="4AEA0621" w:rsidR="00ED3950" w:rsidRPr="00FD56C3" w:rsidRDefault="00ED3950">
      <w:pPr>
        <w:pStyle w:val="EndnoteText"/>
        <w:rPr>
          <w:rFonts w:ascii="Times New Roman" w:hAnsi="Times New Roman" w:cs="Times New Roman"/>
        </w:rPr>
      </w:pPr>
      <w:r w:rsidRPr="00FD56C3">
        <w:rPr>
          <w:rFonts w:ascii="Times New Roman" w:hAnsi="Times New Roman" w:cs="Times New Roman"/>
        </w:rPr>
        <w:t xml:space="preserve"> </w:t>
      </w:r>
    </w:p>
  </w:endnote>
  <w:endnote w:id="9">
    <w:p w14:paraId="3855EA2C" w14:textId="07B58921" w:rsidR="00FD56C3" w:rsidRDefault="00FD56C3">
      <w:pPr>
        <w:pStyle w:val="EndnoteText"/>
        <w:rPr>
          <w:rFonts w:ascii="Times New Roman" w:hAnsi="Times New Roman" w:cs="Times New Roman"/>
        </w:rPr>
      </w:pPr>
      <w:r w:rsidRPr="00FD56C3">
        <w:rPr>
          <w:rStyle w:val="EndnoteReference"/>
          <w:rFonts w:ascii="Times New Roman" w:hAnsi="Times New Roman" w:cs="Times New Roman"/>
        </w:rPr>
        <w:endnoteRef/>
      </w:r>
      <w:r w:rsidRPr="00FD56C3">
        <w:rPr>
          <w:rFonts w:ascii="Times New Roman" w:hAnsi="Times New Roman" w:cs="Times New Roman"/>
        </w:rPr>
        <w:t xml:space="preserve"> Appeals are published at: </w:t>
      </w:r>
      <w:hyperlink r:id="rId6" w:history="1">
        <w:r w:rsidRPr="00FD56C3">
          <w:rPr>
            <w:rStyle w:val="Hyperlink"/>
            <w:rFonts w:ascii="Times New Roman" w:hAnsi="Times New Roman" w:cs="Times New Roman"/>
          </w:rPr>
          <w:t>https://tinyurl.com/4wxnw6zchere</w:t>
        </w:r>
      </w:hyperlink>
      <w:r w:rsidRPr="00FD56C3">
        <w:rPr>
          <w:rFonts w:ascii="Times New Roman" w:hAnsi="Times New Roman" w:cs="Times New Roman"/>
        </w:rPr>
        <w:t xml:space="preserve">. </w:t>
      </w:r>
      <w:r w:rsidR="006051CC">
        <w:rPr>
          <w:rFonts w:ascii="Times New Roman" w:hAnsi="Times New Roman" w:cs="Times New Roman"/>
        </w:rPr>
        <w:t>Publication is required by D.C. Code § 2-536(a)(3) (“E-FOIA” provisions requiring certain records to be proactively published online and accessible without need of request).</w:t>
      </w:r>
      <w:r w:rsidRPr="00FD56C3">
        <w:rPr>
          <w:rFonts w:ascii="Times New Roman" w:hAnsi="Times New Roman" w:cs="Times New Roman"/>
        </w:rPr>
        <w:t xml:space="preserve"> </w:t>
      </w:r>
      <w:r w:rsidR="00080A58">
        <w:rPr>
          <w:rFonts w:ascii="Times New Roman" w:hAnsi="Times New Roman" w:cs="Times New Roman"/>
        </w:rPr>
        <w:t>The OOG opinion is linked in note iv.</w:t>
      </w:r>
      <w:r w:rsidRPr="00FD56C3">
        <w:rPr>
          <w:rFonts w:ascii="Times New Roman" w:hAnsi="Times New Roman" w:cs="Times New Roman"/>
        </w:rPr>
        <w:t xml:space="preserve">   </w:t>
      </w:r>
      <w:r w:rsidR="009B57BC">
        <w:rPr>
          <w:rFonts w:ascii="Times New Roman" w:hAnsi="Times New Roman" w:cs="Times New Roman"/>
        </w:rPr>
        <w:t xml:space="preserve">For the Council’s analysis of their authority to require submission of agency budget requests, </w:t>
      </w:r>
      <w:proofErr w:type="spellStart"/>
      <w:r w:rsidR="009B57BC">
        <w:rPr>
          <w:rFonts w:ascii="Times New Roman" w:hAnsi="Times New Roman" w:cs="Times New Roman"/>
        </w:rPr>
        <w:t>see n</w:t>
      </w:r>
      <w:proofErr w:type="spellEnd"/>
      <w:r w:rsidR="009B57BC">
        <w:rPr>
          <w:rFonts w:ascii="Times New Roman" w:hAnsi="Times New Roman" w:cs="Times New Roman"/>
        </w:rPr>
        <w:t xml:space="preserve">.11 and related text of the Council amicus brief in </w:t>
      </w:r>
      <w:r w:rsidR="00C627C1" w:rsidRPr="00C627C1">
        <w:rPr>
          <w:rFonts w:ascii="Times New Roman" w:hAnsi="Times New Roman" w:cs="Times New Roman"/>
          <w:i/>
          <w:iCs/>
        </w:rPr>
        <w:t xml:space="preserve">D.C. v. </w:t>
      </w:r>
      <w:r w:rsidR="009B57BC" w:rsidRPr="00C627C1">
        <w:rPr>
          <w:rFonts w:ascii="Times New Roman" w:hAnsi="Times New Roman" w:cs="Times New Roman"/>
          <w:i/>
          <w:iCs/>
        </w:rPr>
        <w:t>Terris, Pravlik &amp; Millian</w:t>
      </w:r>
      <w:r w:rsidR="00C627C1">
        <w:rPr>
          <w:rFonts w:ascii="Times New Roman" w:hAnsi="Times New Roman" w:cs="Times New Roman"/>
        </w:rPr>
        <w:t xml:space="preserve">, Case No. 21-CV-543 (D.C. Court of Appeals, Feb. 8, 2022). Available at: </w:t>
      </w:r>
      <w:hyperlink r:id="rId7" w:history="1">
        <w:r w:rsidR="00C627C1" w:rsidRPr="000A2822">
          <w:rPr>
            <w:rStyle w:val="Hyperlink"/>
            <w:rFonts w:ascii="Times New Roman" w:hAnsi="Times New Roman" w:cs="Times New Roman"/>
          </w:rPr>
          <w:t>https://dcogc.org/wp-content/uploads/2022/02/Amicus-Brief-Stamped-Filed.pdf</w:t>
        </w:r>
      </w:hyperlink>
      <w:r w:rsidR="00C627C1">
        <w:rPr>
          <w:rFonts w:ascii="Times New Roman" w:hAnsi="Times New Roman" w:cs="Times New Roman"/>
        </w:rPr>
        <w:t xml:space="preserve">. </w:t>
      </w:r>
    </w:p>
    <w:p w14:paraId="52C45104" w14:textId="77777777" w:rsidR="00FD56C3" w:rsidRPr="00FD56C3" w:rsidRDefault="00FD56C3">
      <w:pPr>
        <w:pStyle w:val="EndnoteText"/>
        <w:rPr>
          <w:rFonts w:ascii="Times New Roman" w:hAnsi="Times New Roman" w:cs="Times New Roman"/>
        </w:rPr>
      </w:pPr>
    </w:p>
  </w:endnote>
  <w:endnote w:id="10">
    <w:p w14:paraId="4F3407A6" w14:textId="49358A8A" w:rsidR="0045094A" w:rsidRDefault="0045094A" w:rsidP="0045094A">
      <w:pPr>
        <w:pStyle w:val="EndnoteText"/>
        <w:rPr>
          <w:rFonts w:ascii="Times New Roman" w:hAnsi="Times New Roman" w:cs="Times New Roman"/>
        </w:rPr>
      </w:pPr>
      <w:r w:rsidRPr="00FD56C3">
        <w:rPr>
          <w:rStyle w:val="EndnoteReference"/>
          <w:rFonts w:ascii="Times New Roman" w:hAnsi="Times New Roman" w:cs="Times New Roman"/>
        </w:rPr>
        <w:endnoteRef/>
      </w:r>
      <w:r w:rsidRPr="00FD56C3">
        <w:rPr>
          <w:rFonts w:ascii="Times New Roman" w:hAnsi="Times New Roman" w:cs="Times New Roman"/>
        </w:rPr>
        <w:t xml:space="preserve"> </w:t>
      </w:r>
      <w:r>
        <w:rPr>
          <w:rFonts w:ascii="Times New Roman" w:hAnsi="Times New Roman" w:cs="Times New Roman"/>
        </w:rPr>
        <w:t>Details of MOLC internal management are suggested by nonresponse to FY23 Performance Oversight Questions (standard questions)</w:t>
      </w:r>
      <w:r w:rsidR="00B32498">
        <w:rPr>
          <w:rFonts w:ascii="Times New Roman" w:hAnsi="Times New Roman" w:cs="Times New Roman"/>
        </w:rPr>
        <w:t>: Q.</w:t>
      </w:r>
      <w:r>
        <w:rPr>
          <w:rFonts w:ascii="Times New Roman" w:hAnsi="Times New Roman" w:cs="Times New Roman"/>
        </w:rPr>
        <w:t>29</w:t>
      </w:r>
      <w:r w:rsidR="00B32498">
        <w:rPr>
          <w:rFonts w:ascii="Times New Roman" w:hAnsi="Times New Roman" w:cs="Times New Roman"/>
        </w:rPr>
        <w:t xml:space="preserve"> (performance accountability reporting) and</w:t>
      </w:r>
      <w:r>
        <w:rPr>
          <w:rFonts w:ascii="Times New Roman" w:hAnsi="Times New Roman" w:cs="Times New Roman"/>
        </w:rPr>
        <w:t xml:space="preserve"> </w:t>
      </w:r>
      <w:r w:rsidR="00B32498">
        <w:rPr>
          <w:rFonts w:ascii="Times New Roman" w:hAnsi="Times New Roman" w:cs="Times New Roman"/>
        </w:rPr>
        <w:t>Q.</w:t>
      </w:r>
      <w:r>
        <w:rPr>
          <w:rFonts w:ascii="Times New Roman" w:hAnsi="Times New Roman" w:cs="Times New Roman"/>
        </w:rPr>
        <w:t>30</w:t>
      </w:r>
      <w:r w:rsidR="00B32498">
        <w:rPr>
          <w:rFonts w:ascii="Times New Roman" w:hAnsi="Times New Roman" w:cs="Times New Roman"/>
        </w:rPr>
        <w:t xml:space="preserve"> (performance plans)</w:t>
      </w:r>
      <w:r>
        <w:rPr>
          <w:rFonts w:ascii="Times New Roman" w:hAnsi="Times New Roman" w:cs="Times New Roman"/>
        </w:rPr>
        <w:t xml:space="preserve">, </w:t>
      </w:r>
      <w:r w:rsidR="00B32498">
        <w:rPr>
          <w:rFonts w:ascii="Times New Roman" w:hAnsi="Times New Roman" w:cs="Times New Roman"/>
        </w:rPr>
        <w:t>as well as limited response to Q.</w:t>
      </w:r>
      <w:r>
        <w:rPr>
          <w:rFonts w:ascii="Times New Roman" w:hAnsi="Times New Roman" w:cs="Times New Roman"/>
        </w:rPr>
        <w:t>34</w:t>
      </w:r>
      <w:r w:rsidR="00B32498">
        <w:rPr>
          <w:rFonts w:ascii="Times New Roman" w:hAnsi="Times New Roman" w:cs="Times New Roman"/>
        </w:rPr>
        <w:t xml:space="preserve"> (employee performance evaluations—</w:t>
      </w:r>
      <w:r w:rsidR="00C120A9">
        <w:rPr>
          <w:rFonts w:ascii="Times New Roman" w:hAnsi="Times New Roman" w:cs="Times New Roman"/>
        </w:rPr>
        <w:t xml:space="preserve">not done yet but </w:t>
      </w:r>
      <w:r w:rsidR="00B32498">
        <w:rPr>
          <w:rFonts w:ascii="Times New Roman" w:hAnsi="Times New Roman" w:cs="Times New Roman"/>
        </w:rPr>
        <w:t>work in progress)</w:t>
      </w:r>
      <w:r>
        <w:rPr>
          <w:rFonts w:ascii="Times New Roman" w:hAnsi="Times New Roman" w:cs="Times New Roman"/>
        </w:rPr>
        <w:t xml:space="preserve">. The comment on service to the mayor as the chief performance metric came in last year’s submission, Q.33. </w:t>
      </w:r>
    </w:p>
    <w:p w14:paraId="1A16516F" w14:textId="77777777" w:rsidR="0045094A" w:rsidRDefault="0045094A" w:rsidP="0045094A">
      <w:pPr>
        <w:pStyle w:val="EndnoteText"/>
      </w:pPr>
    </w:p>
  </w:endnote>
  <w:endnote w:id="11">
    <w:p w14:paraId="1255977C" w14:textId="3988C096" w:rsidR="00887411" w:rsidRPr="00887411" w:rsidRDefault="00887411" w:rsidP="00E33905">
      <w:pPr>
        <w:rPr>
          <w:rFonts w:ascii="Times New Roman" w:hAnsi="Times New Roman" w:cs="Times New Roman"/>
        </w:rPr>
      </w:pPr>
      <w:r w:rsidRPr="00E33905">
        <w:rPr>
          <w:rStyle w:val="EndnoteReference"/>
          <w:rFonts w:ascii="Times New Roman" w:hAnsi="Times New Roman" w:cs="Times New Roman"/>
          <w:sz w:val="20"/>
          <w:szCs w:val="20"/>
        </w:rPr>
        <w:endnoteRef/>
      </w:r>
      <w:r w:rsidRPr="00E33905">
        <w:rPr>
          <w:rFonts w:ascii="Times New Roman" w:hAnsi="Times New Roman" w:cs="Times New Roman"/>
          <w:sz w:val="20"/>
          <w:szCs w:val="20"/>
        </w:rPr>
        <w:t xml:space="preserve"> On </w:t>
      </w:r>
      <w:r w:rsidR="00E33905">
        <w:rPr>
          <w:rFonts w:ascii="Times New Roman" w:hAnsi="Times New Roman" w:cs="Times New Roman"/>
          <w:sz w:val="20"/>
          <w:szCs w:val="20"/>
        </w:rPr>
        <w:t xml:space="preserve">key design criteria and diverse </w:t>
      </w:r>
      <w:r w:rsidRPr="00E33905">
        <w:rPr>
          <w:rFonts w:ascii="Times New Roman" w:hAnsi="Times New Roman" w:cs="Times New Roman"/>
          <w:sz w:val="20"/>
          <w:szCs w:val="20"/>
        </w:rPr>
        <w:t>models for appeals and enforcement, see</w:t>
      </w:r>
      <w:r w:rsidR="00E33905" w:rsidRPr="00E33905">
        <w:rPr>
          <w:rFonts w:ascii="Times New Roman" w:hAnsi="Times New Roman" w:cs="Times New Roman"/>
          <w:sz w:val="20"/>
          <w:szCs w:val="20"/>
        </w:rPr>
        <w:t xml:space="preserve"> </w:t>
      </w:r>
      <w:r w:rsidR="00E33905" w:rsidRPr="00E33905">
        <w:rPr>
          <w:rFonts w:ascii="Times New Roman" w:hAnsi="Times New Roman" w:cs="Times New Roman"/>
          <w:sz w:val="20"/>
          <w:szCs w:val="20"/>
        </w:rPr>
        <w:t>“OGIS 2.0: Reimagining FOIA Oversight.” (Reimagining OGIS Working Group and Legislation Subcommittee. Recommendations to the Federal FOIA Advisory Committee, May 4, 2022.)</w:t>
      </w:r>
      <w:r w:rsidR="00E33905">
        <w:rPr>
          <w:rFonts w:ascii="Times New Roman" w:hAnsi="Times New Roman" w:cs="Times New Roman"/>
          <w:sz w:val="20"/>
          <w:szCs w:val="20"/>
        </w:rPr>
        <w:t xml:space="preserve"> Available at: </w:t>
      </w:r>
      <w:hyperlink r:id="rId8" w:history="1">
        <w:r w:rsidR="00E33905" w:rsidRPr="000A2822">
          <w:rPr>
            <w:rStyle w:val="Hyperlink"/>
            <w:rFonts w:ascii="Times New Roman" w:hAnsi="Times New Roman" w:cs="Times New Roman"/>
            <w:sz w:val="20"/>
            <w:szCs w:val="20"/>
          </w:rPr>
          <w:t>https://tinyurl.com/3cz4nr2f</w:t>
        </w:r>
      </w:hyperlink>
      <w:r w:rsidR="00E33905">
        <w:rPr>
          <w:rFonts w:ascii="Times New Roman" w:hAnsi="Times New Roman" w:cs="Times New Roman"/>
          <w:sz w:val="20"/>
          <w:szCs w:val="20"/>
        </w:rPr>
        <w:t xml:space="preserve">. Coalition board members took part in the review.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4924"/>
      <w:docPartObj>
        <w:docPartGallery w:val="Page Numbers (Bottom of Page)"/>
        <w:docPartUnique/>
      </w:docPartObj>
    </w:sdtPr>
    <w:sdtContent>
      <w:p w14:paraId="11FC5A2F" w14:textId="7552A928"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DCDC8" w14:textId="77777777" w:rsidR="00461981" w:rsidRDefault="00461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253696"/>
      <w:docPartObj>
        <w:docPartGallery w:val="Page Numbers (Bottom of Page)"/>
        <w:docPartUnique/>
      </w:docPartObj>
    </w:sdtPr>
    <w:sdtContent>
      <w:p w14:paraId="2BB83E84" w14:textId="7C4A0972" w:rsidR="00461981" w:rsidRDefault="00461981" w:rsidP="00501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AE95DF" w14:textId="77777777" w:rsidR="00461981" w:rsidRDefault="0046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9900" w14:textId="77777777" w:rsidR="00012FFE" w:rsidRDefault="00012FFE" w:rsidP="005C77A6">
      <w:r>
        <w:separator/>
      </w:r>
    </w:p>
  </w:footnote>
  <w:footnote w:type="continuationSeparator" w:id="0">
    <w:p w14:paraId="19F60D49" w14:textId="77777777" w:rsidR="00012FFE" w:rsidRDefault="00012FFE" w:rsidP="005C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21E"/>
    <w:multiLevelType w:val="hybridMultilevel"/>
    <w:tmpl w:val="B2E8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F17"/>
    <w:multiLevelType w:val="hybridMultilevel"/>
    <w:tmpl w:val="4C7EF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7445EC"/>
    <w:multiLevelType w:val="hybridMultilevel"/>
    <w:tmpl w:val="7EC2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6A254E"/>
    <w:multiLevelType w:val="hybridMultilevel"/>
    <w:tmpl w:val="9870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570E1"/>
    <w:multiLevelType w:val="hybridMultilevel"/>
    <w:tmpl w:val="6910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E11F1"/>
    <w:multiLevelType w:val="hybridMultilevel"/>
    <w:tmpl w:val="41525B4C"/>
    <w:lvl w:ilvl="0" w:tplc="32C4091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5154065"/>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5626B"/>
    <w:multiLevelType w:val="hybridMultilevel"/>
    <w:tmpl w:val="F5C672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E8452B"/>
    <w:multiLevelType w:val="hybridMultilevel"/>
    <w:tmpl w:val="562C5452"/>
    <w:lvl w:ilvl="0" w:tplc="2ABCC5D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FE073B"/>
    <w:multiLevelType w:val="hybridMultilevel"/>
    <w:tmpl w:val="A61E5C3E"/>
    <w:lvl w:ilvl="0" w:tplc="00D8B3F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34B722E"/>
    <w:multiLevelType w:val="hybridMultilevel"/>
    <w:tmpl w:val="D49053BE"/>
    <w:lvl w:ilvl="0" w:tplc="5A82AC6A">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340F6182"/>
    <w:multiLevelType w:val="hybridMultilevel"/>
    <w:tmpl w:val="E9C4A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A52B4A"/>
    <w:multiLevelType w:val="hybridMultilevel"/>
    <w:tmpl w:val="FE0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66806"/>
    <w:multiLevelType w:val="hybridMultilevel"/>
    <w:tmpl w:val="A7BC634E"/>
    <w:lvl w:ilvl="0" w:tplc="2CC84080">
      <w:start w:val="1"/>
      <w:numFmt w:val="upperLetter"/>
      <w:lvlText w:val="%1."/>
      <w:lvlJc w:val="left"/>
      <w:pPr>
        <w:ind w:left="540" w:hanging="360"/>
      </w:pPr>
      <w:rPr>
        <w:rFonts w:ascii="Times New Roman" w:eastAsiaTheme="minorHAnsi"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B585F76"/>
    <w:multiLevelType w:val="multilevel"/>
    <w:tmpl w:val="0BA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B4750"/>
    <w:multiLevelType w:val="hybridMultilevel"/>
    <w:tmpl w:val="982AF37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6295F3D"/>
    <w:multiLevelType w:val="hybridMultilevel"/>
    <w:tmpl w:val="4A447528"/>
    <w:lvl w:ilvl="0" w:tplc="FB56D3EA">
      <w:start w:val="1"/>
      <w:numFmt w:val="upp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A6992"/>
    <w:multiLevelType w:val="hybridMultilevel"/>
    <w:tmpl w:val="E4DC7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7B4350"/>
    <w:multiLevelType w:val="hybridMultilevel"/>
    <w:tmpl w:val="7564F70C"/>
    <w:lvl w:ilvl="0" w:tplc="358CA7B6">
      <w:start w:val="1"/>
      <w:numFmt w:val="upp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3C589C"/>
    <w:multiLevelType w:val="multilevel"/>
    <w:tmpl w:val="64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3F3F67"/>
    <w:multiLevelType w:val="hybridMultilevel"/>
    <w:tmpl w:val="231A1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567833"/>
    <w:multiLevelType w:val="hybridMultilevel"/>
    <w:tmpl w:val="ECE0F902"/>
    <w:lvl w:ilvl="0" w:tplc="82C08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473222">
    <w:abstractNumId w:val="9"/>
  </w:num>
  <w:num w:numId="2" w16cid:durableId="1397053450">
    <w:abstractNumId w:val="13"/>
  </w:num>
  <w:num w:numId="3" w16cid:durableId="1185290818">
    <w:abstractNumId w:val="3"/>
  </w:num>
  <w:num w:numId="4" w16cid:durableId="1344431971">
    <w:abstractNumId w:val="6"/>
  </w:num>
  <w:num w:numId="5" w16cid:durableId="2083289516">
    <w:abstractNumId w:val="10"/>
  </w:num>
  <w:num w:numId="6" w16cid:durableId="1819419478">
    <w:abstractNumId w:val="18"/>
  </w:num>
  <w:num w:numId="7" w16cid:durableId="1709405979">
    <w:abstractNumId w:val="16"/>
  </w:num>
  <w:num w:numId="8" w16cid:durableId="185407115">
    <w:abstractNumId w:val="8"/>
  </w:num>
  <w:num w:numId="9" w16cid:durableId="375660484">
    <w:abstractNumId w:val="17"/>
  </w:num>
  <w:num w:numId="10" w16cid:durableId="886449500">
    <w:abstractNumId w:val="7"/>
  </w:num>
  <w:num w:numId="11" w16cid:durableId="284893763">
    <w:abstractNumId w:val="11"/>
  </w:num>
  <w:num w:numId="12" w16cid:durableId="68770908">
    <w:abstractNumId w:val="19"/>
  </w:num>
  <w:num w:numId="13" w16cid:durableId="1279412101">
    <w:abstractNumId w:val="20"/>
  </w:num>
  <w:num w:numId="14" w16cid:durableId="461654978">
    <w:abstractNumId w:val="4"/>
  </w:num>
  <w:num w:numId="15" w16cid:durableId="1939362731">
    <w:abstractNumId w:val="14"/>
  </w:num>
  <w:num w:numId="16" w16cid:durableId="1186868141">
    <w:abstractNumId w:val="15"/>
  </w:num>
  <w:num w:numId="17" w16cid:durableId="1105493509">
    <w:abstractNumId w:val="5"/>
  </w:num>
  <w:num w:numId="18" w16cid:durableId="1178234869">
    <w:abstractNumId w:val="21"/>
  </w:num>
  <w:num w:numId="19" w16cid:durableId="168453170">
    <w:abstractNumId w:val="1"/>
  </w:num>
  <w:num w:numId="20" w16cid:durableId="621888653">
    <w:abstractNumId w:val="2"/>
  </w:num>
  <w:num w:numId="21" w16cid:durableId="812983815">
    <w:abstractNumId w:val="0"/>
  </w:num>
  <w:num w:numId="22" w16cid:durableId="598560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94"/>
    <w:rsid w:val="00012FFE"/>
    <w:rsid w:val="00027305"/>
    <w:rsid w:val="00040D4C"/>
    <w:rsid w:val="00052E56"/>
    <w:rsid w:val="0005445A"/>
    <w:rsid w:val="00057208"/>
    <w:rsid w:val="000629F7"/>
    <w:rsid w:val="0007361B"/>
    <w:rsid w:val="00080A58"/>
    <w:rsid w:val="00085850"/>
    <w:rsid w:val="000906F4"/>
    <w:rsid w:val="000942CE"/>
    <w:rsid w:val="00094A2F"/>
    <w:rsid w:val="000A0A42"/>
    <w:rsid w:val="000A13C2"/>
    <w:rsid w:val="000A222A"/>
    <w:rsid w:val="000B634C"/>
    <w:rsid w:val="000D2401"/>
    <w:rsid w:val="000D25D1"/>
    <w:rsid w:val="000D2888"/>
    <w:rsid w:val="000D790F"/>
    <w:rsid w:val="000D7A48"/>
    <w:rsid w:val="000F21E3"/>
    <w:rsid w:val="000F4784"/>
    <w:rsid w:val="000F54F6"/>
    <w:rsid w:val="00106246"/>
    <w:rsid w:val="00110A2F"/>
    <w:rsid w:val="00111164"/>
    <w:rsid w:val="00114A40"/>
    <w:rsid w:val="001272D7"/>
    <w:rsid w:val="001449A1"/>
    <w:rsid w:val="00147898"/>
    <w:rsid w:val="001526B0"/>
    <w:rsid w:val="00154F8E"/>
    <w:rsid w:val="0015584D"/>
    <w:rsid w:val="0017015B"/>
    <w:rsid w:val="00171553"/>
    <w:rsid w:val="00177B2F"/>
    <w:rsid w:val="001800B6"/>
    <w:rsid w:val="001804A9"/>
    <w:rsid w:val="001806E1"/>
    <w:rsid w:val="00184183"/>
    <w:rsid w:val="001A4B84"/>
    <w:rsid w:val="001A70CB"/>
    <w:rsid w:val="001B2FE5"/>
    <w:rsid w:val="001B30E3"/>
    <w:rsid w:val="001C27F4"/>
    <w:rsid w:val="001C7004"/>
    <w:rsid w:val="001D75E4"/>
    <w:rsid w:val="001E007C"/>
    <w:rsid w:val="001F53AD"/>
    <w:rsid w:val="001F5E37"/>
    <w:rsid w:val="00203E61"/>
    <w:rsid w:val="00204962"/>
    <w:rsid w:val="00206079"/>
    <w:rsid w:val="00207E93"/>
    <w:rsid w:val="00207EF0"/>
    <w:rsid w:val="00212CD1"/>
    <w:rsid w:val="0021439B"/>
    <w:rsid w:val="002168F2"/>
    <w:rsid w:val="0023118D"/>
    <w:rsid w:val="00233C9E"/>
    <w:rsid w:val="00250B62"/>
    <w:rsid w:val="00252C04"/>
    <w:rsid w:val="00256365"/>
    <w:rsid w:val="00260528"/>
    <w:rsid w:val="00264248"/>
    <w:rsid w:val="002703BD"/>
    <w:rsid w:val="00277C82"/>
    <w:rsid w:val="0028678F"/>
    <w:rsid w:val="00290F27"/>
    <w:rsid w:val="00292AC6"/>
    <w:rsid w:val="00292DA2"/>
    <w:rsid w:val="002A0172"/>
    <w:rsid w:val="002A12BC"/>
    <w:rsid w:val="002B25D1"/>
    <w:rsid w:val="002B66F2"/>
    <w:rsid w:val="002C16F4"/>
    <w:rsid w:val="002D1CDB"/>
    <w:rsid w:val="002D486F"/>
    <w:rsid w:val="0030108B"/>
    <w:rsid w:val="00304B9C"/>
    <w:rsid w:val="00313704"/>
    <w:rsid w:val="0031559F"/>
    <w:rsid w:val="0032102A"/>
    <w:rsid w:val="003233AD"/>
    <w:rsid w:val="00341420"/>
    <w:rsid w:val="00341616"/>
    <w:rsid w:val="00345C05"/>
    <w:rsid w:val="00352937"/>
    <w:rsid w:val="00357544"/>
    <w:rsid w:val="003640A4"/>
    <w:rsid w:val="00372FEF"/>
    <w:rsid w:val="00373AA6"/>
    <w:rsid w:val="00385EBB"/>
    <w:rsid w:val="00390BBC"/>
    <w:rsid w:val="00394B0F"/>
    <w:rsid w:val="003B01EA"/>
    <w:rsid w:val="003C145B"/>
    <w:rsid w:val="003C6545"/>
    <w:rsid w:val="003D0DD1"/>
    <w:rsid w:val="003D594E"/>
    <w:rsid w:val="003D670C"/>
    <w:rsid w:val="003E07F1"/>
    <w:rsid w:val="003F144E"/>
    <w:rsid w:val="003F6BCC"/>
    <w:rsid w:val="003F7289"/>
    <w:rsid w:val="00403212"/>
    <w:rsid w:val="0042486B"/>
    <w:rsid w:val="0045094A"/>
    <w:rsid w:val="004532A8"/>
    <w:rsid w:val="004608B7"/>
    <w:rsid w:val="00460D35"/>
    <w:rsid w:val="00461981"/>
    <w:rsid w:val="004638E7"/>
    <w:rsid w:val="004700D0"/>
    <w:rsid w:val="004714EA"/>
    <w:rsid w:val="00472999"/>
    <w:rsid w:val="00473181"/>
    <w:rsid w:val="0047483D"/>
    <w:rsid w:val="00496446"/>
    <w:rsid w:val="004A70AC"/>
    <w:rsid w:val="004B4195"/>
    <w:rsid w:val="004B53A1"/>
    <w:rsid w:val="004C170A"/>
    <w:rsid w:val="004C3BEC"/>
    <w:rsid w:val="004C52EA"/>
    <w:rsid w:val="004D29F4"/>
    <w:rsid w:val="004D6F80"/>
    <w:rsid w:val="004E5633"/>
    <w:rsid w:val="004E5E71"/>
    <w:rsid w:val="004F62AA"/>
    <w:rsid w:val="00501FF3"/>
    <w:rsid w:val="0052621C"/>
    <w:rsid w:val="005312D3"/>
    <w:rsid w:val="005377C2"/>
    <w:rsid w:val="005401DB"/>
    <w:rsid w:val="00543535"/>
    <w:rsid w:val="00554801"/>
    <w:rsid w:val="005769C9"/>
    <w:rsid w:val="00576B0B"/>
    <w:rsid w:val="0058655C"/>
    <w:rsid w:val="00591700"/>
    <w:rsid w:val="00591986"/>
    <w:rsid w:val="005A61DC"/>
    <w:rsid w:val="005A7B21"/>
    <w:rsid w:val="005B003B"/>
    <w:rsid w:val="005B438E"/>
    <w:rsid w:val="005C4949"/>
    <w:rsid w:val="005C77A6"/>
    <w:rsid w:val="006051CC"/>
    <w:rsid w:val="00606017"/>
    <w:rsid w:val="0060731C"/>
    <w:rsid w:val="00607B06"/>
    <w:rsid w:val="00610528"/>
    <w:rsid w:val="00612BB5"/>
    <w:rsid w:val="0062052E"/>
    <w:rsid w:val="006216AD"/>
    <w:rsid w:val="0062175B"/>
    <w:rsid w:val="00627719"/>
    <w:rsid w:val="00632B98"/>
    <w:rsid w:val="0064178A"/>
    <w:rsid w:val="00646A1A"/>
    <w:rsid w:val="00663B00"/>
    <w:rsid w:val="00663EC1"/>
    <w:rsid w:val="00665738"/>
    <w:rsid w:val="00673221"/>
    <w:rsid w:val="00674F8C"/>
    <w:rsid w:val="00675832"/>
    <w:rsid w:val="00675D36"/>
    <w:rsid w:val="006864A6"/>
    <w:rsid w:val="00697303"/>
    <w:rsid w:val="006A198A"/>
    <w:rsid w:val="006A25FF"/>
    <w:rsid w:val="006A648D"/>
    <w:rsid w:val="006B2D98"/>
    <w:rsid w:val="006C0339"/>
    <w:rsid w:val="006C5F1F"/>
    <w:rsid w:val="006D4E61"/>
    <w:rsid w:val="006E4456"/>
    <w:rsid w:val="006E6456"/>
    <w:rsid w:val="006E7815"/>
    <w:rsid w:val="006F0A13"/>
    <w:rsid w:val="0070091B"/>
    <w:rsid w:val="0070607E"/>
    <w:rsid w:val="00713457"/>
    <w:rsid w:val="00713B46"/>
    <w:rsid w:val="007148F1"/>
    <w:rsid w:val="0071550B"/>
    <w:rsid w:val="00732084"/>
    <w:rsid w:val="00734823"/>
    <w:rsid w:val="00742803"/>
    <w:rsid w:val="00746C4A"/>
    <w:rsid w:val="007472FC"/>
    <w:rsid w:val="00753703"/>
    <w:rsid w:val="00763F22"/>
    <w:rsid w:val="00767BAF"/>
    <w:rsid w:val="0077427C"/>
    <w:rsid w:val="00787DD8"/>
    <w:rsid w:val="00796623"/>
    <w:rsid w:val="007A2512"/>
    <w:rsid w:val="007A28F9"/>
    <w:rsid w:val="007A5E2C"/>
    <w:rsid w:val="007A6F6D"/>
    <w:rsid w:val="007A739A"/>
    <w:rsid w:val="007B24FC"/>
    <w:rsid w:val="007C3794"/>
    <w:rsid w:val="007D08DB"/>
    <w:rsid w:val="007D631D"/>
    <w:rsid w:val="007E0DB9"/>
    <w:rsid w:val="007E7D81"/>
    <w:rsid w:val="007F0E0E"/>
    <w:rsid w:val="007F1E62"/>
    <w:rsid w:val="0080646B"/>
    <w:rsid w:val="008163D5"/>
    <w:rsid w:val="00822CA1"/>
    <w:rsid w:val="00823BB7"/>
    <w:rsid w:val="00830EE9"/>
    <w:rsid w:val="0083387C"/>
    <w:rsid w:val="00835E7B"/>
    <w:rsid w:val="00845B42"/>
    <w:rsid w:val="00850610"/>
    <w:rsid w:val="008675F8"/>
    <w:rsid w:val="00867EF6"/>
    <w:rsid w:val="0088539D"/>
    <w:rsid w:val="00887411"/>
    <w:rsid w:val="00891C6C"/>
    <w:rsid w:val="008A3F4F"/>
    <w:rsid w:val="008A44C7"/>
    <w:rsid w:val="008A759A"/>
    <w:rsid w:val="008B6345"/>
    <w:rsid w:val="008C66B4"/>
    <w:rsid w:val="008C6877"/>
    <w:rsid w:val="008E15A4"/>
    <w:rsid w:val="008E3DAD"/>
    <w:rsid w:val="008F75A2"/>
    <w:rsid w:val="00901F10"/>
    <w:rsid w:val="0090211A"/>
    <w:rsid w:val="0091082F"/>
    <w:rsid w:val="00917DC0"/>
    <w:rsid w:val="0092174E"/>
    <w:rsid w:val="00921A0A"/>
    <w:rsid w:val="00927766"/>
    <w:rsid w:val="00932A68"/>
    <w:rsid w:val="00932DC9"/>
    <w:rsid w:val="00935B22"/>
    <w:rsid w:val="00943CF6"/>
    <w:rsid w:val="009468E6"/>
    <w:rsid w:val="009503CC"/>
    <w:rsid w:val="00962065"/>
    <w:rsid w:val="009707E3"/>
    <w:rsid w:val="0097177D"/>
    <w:rsid w:val="00976E02"/>
    <w:rsid w:val="00992A1D"/>
    <w:rsid w:val="009A798D"/>
    <w:rsid w:val="009B52D2"/>
    <w:rsid w:val="009B57BC"/>
    <w:rsid w:val="009D0D43"/>
    <w:rsid w:val="009D6435"/>
    <w:rsid w:val="009E3614"/>
    <w:rsid w:val="009E5E66"/>
    <w:rsid w:val="009E786F"/>
    <w:rsid w:val="009F0EC8"/>
    <w:rsid w:val="009F20FE"/>
    <w:rsid w:val="009F74B3"/>
    <w:rsid w:val="00A03ADD"/>
    <w:rsid w:val="00A05E9C"/>
    <w:rsid w:val="00A110FB"/>
    <w:rsid w:val="00A13F65"/>
    <w:rsid w:val="00A2711F"/>
    <w:rsid w:val="00A37E84"/>
    <w:rsid w:val="00A42A3D"/>
    <w:rsid w:val="00A4467B"/>
    <w:rsid w:val="00A4784C"/>
    <w:rsid w:val="00A47AEE"/>
    <w:rsid w:val="00A52149"/>
    <w:rsid w:val="00A567D5"/>
    <w:rsid w:val="00A57EB2"/>
    <w:rsid w:val="00A60771"/>
    <w:rsid w:val="00A62BAE"/>
    <w:rsid w:val="00A649F2"/>
    <w:rsid w:val="00A81601"/>
    <w:rsid w:val="00A84FC1"/>
    <w:rsid w:val="00A85A88"/>
    <w:rsid w:val="00AA2CD9"/>
    <w:rsid w:val="00AA5D94"/>
    <w:rsid w:val="00AA673A"/>
    <w:rsid w:val="00AA7DD0"/>
    <w:rsid w:val="00AB367F"/>
    <w:rsid w:val="00AB4003"/>
    <w:rsid w:val="00AB53D7"/>
    <w:rsid w:val="00AB6632"/>
    <w:rsid w:val="00AC107D"/>
    <w:rsid w:val="00AC13CB"/>
    <w:rsid w:val="00AC3F85"/>
    <w:rsid w:val="00AD214B"/>
    <w:rsid w:val="00AD3B18"/>
    <w:rsid w:val="00AD4506"/>
    <w:rsid w:val="00AE364D"/>
    <w:rsid w:val="00B03097"/>
    <w:rsid w:val="00B10B77"/>
    <w:rsid w:val="00B21272"/>
    <w:rsid w:val="00B21DAC"/>
    <w:rsid w:val="00B25BE4"/>
    <w:rsid w:val="00B32498"/>
    <w:rsid w:val="00B34153"/>
    <w:rsid w:val="00B37BAE"/>
    <w:rsid w:val="00B44145"/>
    <w:rsid w:val="00B46058"/>
    <w:rsid w:val="00B72505"/>
    <w:rsid w:val="00B804BC"/>
    <w:rsid w:val="00B80AC4"/>
    <w:rsid w:val="00B97F57"/>
    <w:rsid w:val="00BA025E"/>
    <w:rsid w:val="00BA2EBD"/>
    <w:rsid w:val="00BB07B6"/>
    <w:rsid w:val="00BB6FA0"/>
    <w:rsid w:val="00BC13C3"/>
    <w:rsid w:val="00BC4C35"/>
    <w:rsid w:val="00BD098B"/>
    <w:rsid w:val="00BD2AED"/>
    <w:rsid w:val="00BD5AC0"/>
    <w:rsid w:val="00BD74B3"/>
    <w:rsid w:val="00BE15D6"/>
    <w:rsid w:val="00BE7AA0"/>
    <w:rsid w:val="00BF21A0"/>
    <w:rsid w:val="00BF22AE"/>
    <w:rsid w:val="00BF787F"/>
    <w:rsid w:val="00C013F1"/>
    <w:rsid w:val="00C048C5"/>
    <w:rsid w:val="00C120A9"/>
    <w:rsid w:val="00C31721"/>
    <w:rsid w:val="00C319A6"/>
    <w:rsid w:val="00C31BBB"/>
    <w:rsid w:val="00C348BF"/>
    <w:rsid w:val="00C36638"/>
    <w:rsid w:val="00C36FC7"/>
    <w:rsid w:val="00C463FC"/>
    <w:rsid w:val="00C53A1A"/>
    <w:rsid w:val="00C627C1"/>
    <w:rsid w:val="00C63554"/>
    <w:rsid w:val="00C71237"/>
    <w:rsid w:val="00C73904"/>
    <w:rsid w:val="00C74C6B"/>
    <w:rsid w:val="00C82E4E"/>
    <w:rsid w:val="00C97DA0"/>
    <w:rsid w:val="00CA0450"/>
    <w:rsid w:val="00CB2AA5"/>
    <w:rsid w:val="00CB4DD1"/>
    <w:rsid w:val="00CC475F"/>
    <w:rsid w:val="00CC532E"/>
    <w:rsid w:val="00CD0156"/>
    <w:rsid w:val="00CD63E2"/>
    <w:rsid w:val="00CE4371"/>
    <w:rsid w:val="00CF2D60"/>
    <w:rsid w:val="00D034A9"/>
    <w:rsid w:val="00D05883"/>
    <w:rsid w:val="00D121D6"/>
    <w:rsid w:val="00D15551"/>
    <w:rsid w:val="00D1710A"/>
    <w:rsid w:val="00D22425"/>
    <w:rsid w:val="00D30481"/>
    <w:rsid w:val="00D37281"/>
    <w:rsid w:val="00D4433F"/>
    <w:rsid w:val="00D67AC0"/>
    <w:rsid w:val="00D721D2"/>
    <w:rsid w:val="00D74C78"/>
    <w:rsid w:val="00D74EEF"/>
    <w:rsid w:val="00D756C2"/>
    <w:rsid w:val="00D77287"/>
    <w:rsid w:val="00D91A88"/>
    <w:rsid w:val="00D92F82"/>
    <w:rsid w:val="00DA68FD"/>
    <w:rsid w:val="00DB21F8"/>
    <w:rsid w:val="00DB2284"/>
    <w:rsid w:val="00DB39D5"/>
    <w:rsid w:val="00DB7092"/>
    <w:rsid w:val="00DC0B94"/>
    <w:rsid w:val="00DE125D"/>
    <w:rsid w:val="00DE1922"/>
    <w:rsid w:val="00DE58FE"/>
    <w:rsid w:val="00DF48C6"/>
    <w:rsid w:val="00E062A6"/>
    <w:rsid w:val="00E16A0E"/>
    <w:rsid w:val="00E2053F"/>
    <w:rsid w:val="00E21626"/>
    <w:rsid w:val="00E33905"/>
    <w:rsid w:val="00E36604"/>
    <w:rsid w:val="00E44C05"/>
    <w:rsid w:val="00E55026"/>
    <w:rsid w:val="00E6658B"/>
    <w:rsid w:val="00E7263B"/>
    <w:rsid w:val="00E80D8B"/>
    <w:rsid w:val="00E87694"/>
    <w:rsid w:val="00E87E31"/>
    <w:rsid w:val="00E91D86"/>
    <w:rsid w:val="00E92A1F"/>
    <w:rsid w:val="00EA65A4"/>
    <w:rsid w:val="00EB52EA"/>
    <w:rsid w:val="00EC209D"/>
    <w:rsid w:val="00EC3685"/>
    <w:rsid w:val="00ED0A89"/>
    <w:rsid w:val="00ED3950"/>
    <w:rsid w:val="00ED6686"/>
    <w:rsid w:val="00ED694F"/>
    <w:rsid w:val="00ED715A"/>
    <w:rsid w:val="00EF2857"/>
    <w:rsid w:val="00EF75B7"/>
    <w:rsid w:val="00EF786C"/>
    <w:rsid w:val="00F0022D"/>
    <w:rsid w:val="00F05E88"/>
    <w:rsid w:val="00F436EE"/>
    <w:rsid w:val="00F50B65"/>
    <w:rsid w:val="00F53351"/>
    <w:rsid w:val="00F53ED4"/>
    <w:rsid w:val="00F5638C"/>
    <w:rsid w:val="00F7724B"/>
    <w:rsid w:val="00F77567"/>
    <w:rsid w:val="00F83A11"/>
    <w:rsid w:val="00F84D05"/>
    <w:rsid w:val="00F91353"/>
    <w:rsid w:val="00F96A09"/>
    <w:rsid w:val="00F96FA9"/>
    <w:rsid w:val="00FA5783"/>
    <w:rsid w:val="00FA6A31"/>
    <w:rsid w:val="00FA6C70"/>
    <w:rsid w:val="00FC3FF1"/>
    <w:rsid w:val="00FD1691"/>
    <w:rsid w:val="00FD56C3"/>
    <w:rsid w:val="00FE03D4"/>
    <w:rsid w:val="00FE08DA"/>
    <w:rsid w:val="00FE1891"/>
    <w:rsid w:val="00FE1B43"/>
    <w:rsid w:val="00FF1035"/>
    <w:rsid w:val="00FF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BC4"/>
  <w15:chartTrackingRefBased/>
  <w15:docId w15:val="{66AC46E3-F92C-3945-8D21-8E8325D2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7694"/>
    <w:rPr>
      <w:color w:val="0000FF"/>
      <w:u w:val="single"/>
    </w:rPr>
  </w:style>
  <w:style w:type="character" w:customStyle="1" w:styleId="Heading1Char">
    <w:name w:val="Heading 1 Char"/>
    <w:basedOn w:val="DefaultParagraphFont"/>
    <w:link w:val="Heading1"/>
    <w:uiPriority w:val="9"/>
    <w:rsid w:val="00C319A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44145"/>
    <w:rPr>
      <w:color w:val="605E5C"/>
      <w:shd w:val="clear" w:color="auto" w:fill="E1DFDD"/>
    </w:rPr>
  </w:style>
  <w:style w:type="paragraph" w:styleId="FootnoteText">
    <w:name w:val="footnote text"/>
    <w:basedOn w:val="Normal"/>
    <w:link w:val="FootnoteTextChar"/>
    <w:uiPriority w:val="99"/>
    <w:unhideWhenUsed/>
    <w:rsid w:val="005C77A6"/>
    <w:rPr>
      <w:sz w:val="20"/>
      <w:szCs w:val="20"/>
    </w:rPr>
  </w:style>
  <w:style w:type="character" w:customStyle="1" w:styleId="FootnoteTextChar">
    <w:name w:val="Footnote Text Char"/>
    <w:basedOn w:val="DefaultParagraphFont"/>
    <w:link w:val="FootnoteText"/>
    <w:uiPriority w:val="99"/>
    <w:rsid w:val="005C77A6"/>
    <w:rPr>
      <w:sz w:val="20"/>
      <w:szCs w:val="20"/>
    </w:rPr>
  </w:style>
  <w:style w:type="character" w:styleId="FootnoteReference">
    <w:name w:val="footnote reference"/>
    <w:basedOn w:val="DefaultParagraphFont"/>
    <w:uiPriority w:val="99"/>
    <w:semiHidden/>
    <w:unhideWhenUsed/>
    <w:rsid w:val="005C77A6"/>
    <w:rPr>
      <w:vertAlign w:val="superscript"/>
    </w:rPr>
  </w:style>
  <w:style w:type="paragraph" w:styleId="Footer">
    <w:name w:val="footer"/>
    <w:basedOn w:val="Normal"/>
    <w:link w:val="FooterChar"/>
    <w:uiPriority w:val="99"/>
    <w:unhideWhenUsed/>
    <w:rsid w:val="00461981"/>
    <w:pPr>
      <w:tabs>
        <w:tab w:val="center" w:pos="4680"/>
        <w:tab w:val="right" w:pos="9360"/>
      </w:tabs>
    </w:pPr>
  </w:style>
  <w:style w:type="character" w:customStyle="1" w:styleId="FooterChar">
    <w:name w:val="Footer Char"/>
    <w:basedOn w:val="DefaultParagraphFont"/>
    <w:link w:val="Footer"/>
    <w:uiPriority w:val="99"/>
    <w:rsid w:val="00461981"/>
  </w:style>
  <w:style w:type="character" w:styleId="PageNumber">
    <w:name w:val="page number"/>
    <w:basedOn w:val="DefaultParagraphFont"/>
    <w:uiPriority w:val="99"/>
    <w:semiHidden/>
    <w:unhideWhenUsed/>
    <w:rsid w:val="00461981"/>
  </w:style>
  <w:style w:type="paragraph" w:styleId="ListParagraph">
    <w:name w:val="List Paragraph"/>
    <w:basedOn w:val="Normal"/>
    <w:uiPriority w:val="34"/>
    <w:qFormat/>
    <w:rsid w:val="00461981"/>
    <w:pPr>
      <w:ind w:left="720"/>
      <w:contextualSpacing/>
    </w:pPr>
  </w:style>
  <w:style w:type="character" w:styleId="FollowedHyperlink">
    <w:name w:val="FollowedHyperlink"/>
    <w:basedOn w:val="DefaultParagraphFont"/>
    <w:uiPriority w:val="99"/>
    <w:semiHidden/>
    <w:unhideWhenUsed/>
    <w:rsid w:val="00787DD8"/>
    <w:rPr>
      <w:color w:val="954F72" w:themeColor="followedHyperlink"/>
      <w:u w:val="single"/>
    </w:rPr>
  </w:style>
  <w:style w:type="paragraph" w:styleId="Subtitle">
    <w:name w:val="Subtitle"/>
    <w:basedOn w:val="Normal"/>
    <w:link w:val="SubtitleChar"/>
    <w:qFormat/>
    <w:rsid w:val="00154F8E"/>
    <w:pPr>
      <w:ind w:left="720"/>
    </w:pPr>
    <w:rPr>
      <w:rFonts w:ascii="Arial" w:eastAsia="Times New Roman" w:hAnsi="Arial" w:cs="Times New Roman"/>
      <w:szCs w:val="20"/>
      <w:u w:val="single"/>
    </w:rPr>
  </w:style>
  <w:style w:type="character" w:customStyle="1" w:styleId="SubtitleChar">
    <w:name w:val="Subtitle Char"/>
    <w:basedOn w:val="DefaultParagraphFont"/>
    <w:link w:val="Subtitle"/>
    <w:rsid w:val="00154F8E"/>
    <w:rPr>
      <w:rFonts w:ascii="Arial" w:eastAsia="Times New Roman" w:hAnsi="Arial" w:cs="Times New Roman"/>
      <w:szCs w:val="20"/>
      <w:u w:val="single"/>
    </w:rPr>
  </w:style>
  <w:style w:type="character" w:customStyle="1" w:styleId="additional-info-text">
    <w:name w:val="additional-info-text"/>
    <w:basedOn w:val="DefaultParagraphFont"/>
    <w:rsid w:val="00EC209D"/>
  </w:style>
  <w:style w:type="paragraph" w:styleId="EndnoteText">
    <w:name w:val="endnote text"/>
    <w:basedOn w:val="Normal"/>
    <w:link w:val="EndnoteTextChar"/>
    <w:uiPriority w:val="99"/>
    <w:semiHidden/>
    <w:unhideWhenUsed/>
    <w:rsid w:val="00256365"/>
    <w:rPr>
      <w:sz w:val="20"/>
      <w:szCs w:val="20"/>
    </w:rPr>
  </w:style>
  <w:style w:type="character" w:customStyle="1" w:styleId="EndnoteTextChar">
    <w:name w:val="Endnote Text Char"/>
    <w:basedOn w:val="DefaultParagraphFont"/>
    <w:link w:val="EndnoteText"/>
    <w:uiPriority w:val="99"/>
    <w:semiHidden/>
    <w:rsid w:val="00256365"/>
    <w:rPr>
      <w:sz w:val="20"/>
      <w:szCs w:val="20"/>
    </w:rPr>
  </w:style>
  <w:style w:type="character" w:styleId="EndnoteReference">
    <w:name w:val="endnote reference"/>
    <w:basedOn w:val="DefaultParagraphFont"/>
    <w:uiPriority w:val="99"/>
    <w:semiHidden/>
    <w:unhideWhenUsed/>
    <w:rsid w:val="00256365"/>
    <w:rPr>
      <w:vertAlign w:val="superscript"/>
    </w:rPr>
  </w:style>
  <w:style w:type="character" w:customStyle="1" w:styleId="markedcontent">
    <w:name w:val="markedcontent"/>
    <w:basedOn w:val="DefaultParagraphFont"/>
    <w:rsid w:val="005377C2"/>
  </w:style>
  <w:style w:type="paragraph" w:styleId="NormalWeb">
    <w:name w:val="Normal (Web)"/>
    <w:basedOn w:val="Normal"/>
    <w:uiPriority w:val="99"/>
    <w:rsid w:val="00D756C2"/>
    <w:pPr>
      <w:spacing w:beforeLines="1" w:afterLines="1"/>
    </w:pPr>
    <w:rPr>
      <w:rFonts w:ascii="Times" w:eastAsia="Cambria" w:hAnsi="Times" w:cs="Times New Roman"/>
      <w:sz w:val="20"/>
      <w:szCs w:val="20"/>
    </w:rPr>
  </w:style>
  <w:style w:type="character" w:styleId="Strong">
    <w:name w:val="Strong"/>
    <w:basedOn w:val="DefaultParagraphFont"/>
    <w:uiPriority w:val="22"/>
    <w:qFormat/>
    <w:rsid w:val="00D756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8">
      <w:bodyDiv w:val="1"/>
      <w:marLeft w:val="0"/>
      <w:marRight w:val="0"/>
      <w:marTop w:val="0"/>
      <w:marBottom w:val="0"/>
      <w:divBdr>
        <w:top w:val="none" w:sz="0" w:space="0" w:color="auto"/>
        <w:left w:val="none" w:sz="0" w:space="0" w:color="auto"/>
        <w:bottom w:val="none" w:sz="0" w:space="0" w:color="auto"/>
        <w:right w:val="none" w:sz="0" w:space="0" w:color="auto"/>
      </w:divBdr>
    </w:div>
    <w:div w:id="28533566">
      <w:bodyDiv w:val="1"/>
      <w:marLeft w:val="0"/>
      <w:marRight w:val="0"/>
      <w:marTop w:val="0"/>
      <w:marBottom w:val="0"/>
      <w:divBdr>
        <w:top w:val="none" w:sz="0" w:space="0" w:color="auto"/>
        <w:left w:val="none" w:sz="0" w:space="0" w:color="auto"/>
        <w:bottom w:val="none" w:sz="0" w:space="0" w:color="auto"/>
        <w:right w:val="none" w:sz="0" w:space="0" w:color="auto"/>
      </w:divBdr>
    </w:div>
    <w:div w:id="32584770">
      <w:bodyDiv w:val="1"/>
      <w:marLeft w:val="0"/>
      <w:marRight w:val="0"/>
      <w:marTop w:val="0"/>
      <w:marBottom w:val="0"/>
      <w:divBdr>
        <w:top w:val="none" w:sz="0" w:space="0" w:color="auto"/>
        <w:left w:val="none" w:sz="0" w:space="0" w:color="auto"/>
        <w:bottom w:val="none" w:sz="0" w:space="0" w:color="auto"/>
        <w:right w:val="none" w:sz="0" w:space="0" w:color="auto"/>
      </w:divBdr>
    </w:div>
    <w:div w:id="40445554">
      <w:bodyDiv w:val="1"/>
      <w:marLeft w:val="0"/>
      <w:marRight w:val="0"/>
      <w:marTop w:val="0"/>
      <w:marBottom w:val="0"/>
      <w:divBdr>
        <w:top w:val="none" w:sz="0" w:space="0" w:color="auto"/>
        <w:left w:val="none" w:sz="0" w:space="0" w:color="auto"/>
        <w:bottom w:val="none" w:sz="0" w:space="0" w:color="auto"/>
        <w:right w:val="none" w:sz="0" w:space="0" w:color="auto"/>
      </w:divBdr>
    </w:div>
    <w:div w:id="164975712">
      <w:bodyDiv w:val="1"/>
      <w:marLeft w:val="0"/>
      <w:marRight w:val="0"/>
      <w:marTop w:val="0"/>
      <w:marBottom w:val="0"/>
      <w:divBdr>
        <w:top w:val="none" w:sz="0" w:space="0" w:color="auto"/>
        <w:left w:val="none" w:sz="0" w:space="0" w:color="auto"/>
        <w:bottom w:val="none" w:sz="0" w:space="0" w:color="auto"/>
        <w:right w:val="none" w:sz="0" w:space="0" w:color="auto"/>
      </w:divBdr>
    </w:div>
    <w:div w:id="169637220">
      <w:bodyDiv w:val="1"/>
      <w:marLeft w:val="0"/>
      <w:marRight w:val="0"/>
      <w:marTop w:val="0"/>
      <w:marBottom w:val="0"/>
      <w:divBdr>
        <w:top w:val="none" w:sz="0" w:space="0" w:color="auto"/>
        <w:left w:val="none" w:sz="0" w:space="0" w:color="auto"/>
        <w:bottom w:val="none" w:sz="0" w:space="0" w:color="auto"/>
        <w:right w:val="none" w:sz="0" w:space="0" w:color="auto"/>
      </w:divBdr>
    </w:div>
    <w:div w:id="230970425">
      <w:bodyDiv w:val="1"/>
      <w:marLeft w:val="0"/>
      <w:marRight w:val="0"/>
      <w:marTop w:val="0"/>
      <w:marBottom w:val="0"/>
      <w:divBdr>
        <w:top w:val="none" w:sz="0" w:space="0" w:color="auto"/>
        <w:left w:val="none" w:sz="0" w:space="0" w:color="auto"/>
        <w:bottom w:val="none" w:sz="0" w:space="0" w:color="auto"/>
        <w:right w:val="none" w:sz="0" w:space="0" w:color="auto"/>
      </w:divBdr>
    </w:div>
    <w:div w:id="298731187">
      <w:bodyDiv w:val="1"/>
      <w:marLeft w:val="0"/>
      <w:marRight w:val="0"/>
      <w:marTop w:val="0"/>
      <w:marBottom w:val="0"/>
      <w:divBdr>
        <w:top w:val="none" w:sz="0" w:space="0" w:color="auto"/>
        <w:left w:val="none" w:sz="0" w:space="0" w:color="auto"/>
        <w:bottom w:val="none" w:sz="0" w:space="0" w:color="auto"/>
        <w:right w:val="none" w:sz="0" w:space="0" w:color="auto"/>
      </w:divBdr>
    </w:div>
    <w:div w:id="309215787">
      <w:bodyDiv w:val="1"/>
      <w:marLeft w:val="0"/>
      <w:marRight w:val="0"/>
      <w:marTop w:val="0"/>
      <w:marBottom w:val="0"/>
      <w:divBdr>
        <w:top w:val="none" w:sz="0" w:space="0" w:color="auto"/>
        <w:left w:val="none" w:sz="0" w:space="0" w:color="auto"/>
        <w:bottom w:val="none" w:sz="0" w:space="0" w:color="auto"/>
        <w:right w:val="none" w:sz="0" w:space="0" w:color="auto"/>
      </w:divBdr>
    </w:div>
    <w:div w:id="312032262">
      <w:bodyDiv w:val="1"/>
      <w:marLeft w:val="0"/>
      <w:marRight w:val="0"/>
      <w:marTop w:val="0"/>
      <w:marBottom w:val="0"/>
      <w:divBdr>
        <w:top w:val="none" w:sz="0" w:space="0" w:color="auto"/>
        <w:left w:val="none" w:sz="0" w:space="0" w:color="auto"/>
        <w:bottom w:val="none" w:sz="0" w:space="0" w:color="auto"/>
        <w:right w:val="none" w:sz="0" w:space="0" w:color="auto"/>
      </w:divBdr>
    </w:div>
    <w:div w:id="381515926">
      <w:bodyDiv w:val="1"/>
      <w:marLeft w:val="0"/>
      <w:marRight w:val="0"/>
      <w:marTop w:val="0"/>
      <w:marBottom w:val="0"/>
      <w:divBdr>
        <w:top w:val="none" w:sz="0" w:space="0" w:color="auto"/>
        <w:left w:val="none" w:sz="0" w:space="0" w:color="auto"/>
        <w:bottom w:val="none" w:sz="0" w:space="0" w:color="auto"/>
        <w:right w:val="none" w:sz="0" w:space="0" w:color="auto"/>
      </w:divBdr>
    </w:div>
    <w:div w:id="494995107">
      <w:bodyDiv w:val="1"/>
      <w:marLeft w:val="0"/>
      <w:marRight w:val="0"/>
      <w:marTop w:val="0"/>
      <w:marBottom w:val="0"/>
      <w:divBdr>
        <w:top w:val="none" w:sz="0" w:space="0" w:color="auto"/>
        <w:left w:val="none" w:sz="0" w:space="0" w:color="auto"/>
        <w:bottom w:val="none" w:sz="0" w:space="0" w:color="auto"/>
        <w:right w:val="none" w:sz="0" w:space="0" w:color="auto"/>
      </w:divBdr>
    </w:div>
    <w:div w:id="500657981">
      <w:bodyDiv w:val="1"/>
      <w:marLeft w:val="0"/>
      <w:marRight w:val="0"/>
      <w:marTop w:val="0"/>
      <w:marBottom w:val="0"/>
      <w:divBdr>
        <w:top w:val="none" w:sz="0" w:space="0" w:color="auto"/>
        <w:left w:val="none" w:sz="0" w:space="0" w:color="auto"/>
        <w:bottom w:val="none" w:sz="0" w:space="0" w:color="auto"/>
        <w:right w:val="none" w:sz="0" w:space="0" w:color="auto"/>
      </w:divBdr>
    </w:div>
    <w:div w:id="534464046">
      <w:bodyDiv w:val="1"/>
      <w:marLeft w:val="0"/>
      <w:marRight w:val="0"/>
      <w:marTop w:val="0"/>
      <w:marBottom w:val="0"/>
      <w:divBdr>
        <w:top w:val="none" w:sz="0" w:space="0" w:color="auto"/>
        <w:left w:val="none" w:sz="0" w:space="0" w:color="auto"/>
        <w:bottom w:val="none" w:sz="0" w:space="0" w:color="auto"/>
        <w:right w:val="none" w:sz="0" w:space="0" w:color="auto"/>
      </w:divBdr>
    </w:div>
    <w:div w:id="561327834">
      <w:bodyDiv w:val="1"/>
      <w:marLeft w:val="0"/>
      <w:marRight w:val="0"/>
      <w:marTop w:val="0"/>
      <w:marBottom w:val="0"/>
      <w:divBdr>
        <w:top w:val="none" w:sz="0" w:space="0" w:color="auto"/>
        <w:left w:val="none" w:sz="0" w:space="0" w:color="auto"/>
        <w:bottom w:val="none" w:sz="0" w:space="0" w:color="auto"/>
        <w:right w:val="none" w:sz="0" w:space="0" w:color="auto"/>
      </w:divBdr>
    </w:div>
    <w:div w:id="622074558">
      <w:bodyDiv w:val="1"/>
      <w:marLeft w:val="0"/>
      <w:marRight w:val="0"/>
      <w:marTop w:val="0"/>
      <w:marBottom w:val="0"/>
      <w:divBdr>
        <w:top w:val="none" w:sz="0" w:space="0" w:color="auto"/>
        <w:left w:val="none" w:sz="0" w:space="0" w:color="auto"/>
        <w:bottom w:val="none" w:sz="0" w:space="0" w:color="auto"/>
        <w:right w:val="none" w:sz="0" w:space="0" w:color="auto"/>
      </w:divBdr>
    </w:div>
    <w:div w:id="629285032">
      <w:bodyDiv w:val="1"/>
      <w:marLeft w:val="0"/>
      <w:marRight w:val="0"/>
      <w:marTop w:val="0"/>
      <w:marBottom w:val="0"/>
      <w:divBdr>
        <w:top w:val="none" w:sz="0" w:space="0" w:color="auto"/>
        <w:left w:val="none" w:sz="0" w:space="0" w:color="auto"/>
        <w:bottom w:val="none" w:sz="0" w:space="0" w:color="auto"/>
        <w:right w:val="none" w:sz="0" w:space="0" w:color="auto"/>
      </w:divBdr>
    </w:div>
    <w:div w:id="645352823">
      <w:bodyDiv w:val="1"/>
      <w:marLeft w:val="0"/>
      <w:marRight w:val="0"/>
      <w:marTop w:val="0"/>
      <w:marBottom w:val="0"/>
      <w:divBdr>
        <w:top w:val="none" w:sz="0" w:space="0" w:color="auto"/>
        <w:left w:val="none" w:sz="0" w:space="0" w:color="auto"/>
        <w:bottom w:val="none" w:sz="0" w:space="0" w:color="auto"/>
        <w:right w:val="none" w:sz="0" w:space="0" w:color="auto"/>
      </w:divBdr>
    </w:div>
    <w:div w:id="713038176">
      <w:bodyDiv w:val="1"/>
      <w:marLeft w:val="0"/>
      <w:marRight w:val="0"/>
      <w:marTop w:val="0"/>
      <w:marBottom w:val="0"/>
      <w:divBdr>
        <w:top w:val="none" w:sz="0" w:space="0" w:color="auto"/>
        <w:left w:val="none" w:sz="0" w:space="0" w:color="auto"/>
        <w:bottom w:val="none" w:sz="0" w:space="0" w:color="auto"/>
        <w:right w:val="none" w:sz="0" w:space="0" w:color="auto"/>
      </w:divBdr>
    </w:div>
    <w:div w:id="850417645">
      <w:bodyDiv w:val="1"/>
      <w:marLeft w:val="0"/>
      <w:marRight w:val="0"/>
      <w:marTop w:val="0"/>
      <w:marBottom w:val="0"/>
      <w:divBdr>
        <w:top w:val="none" w:sz="0" w:space="0" w:color="auto"/>
        <w:left w:val="none" w:sz="0" w:space="0" w:color="auto"/>
        <w:bottom w:val="none" w:sz="0" w:space="0" w:color="auto"/>
        <w:right w:val="none" w:sz="0" w:space="0" w:color="auto"/>
      </w:divBdr>
    </w:div>
    <w:div w:id="853110602">
      <w:bodyDiv w:val="1"/>
      <w:marLeft w:val="0"/>
      <w:marRight w:val="0"/>
      <w:marTop w:val="0"/>
      <w:marBottom w:val="0"/>
      <w:divBdr>
        <w:top w:val="none" w:sz="0" w:space="0" w:color="auto"/>
        <w:left w:val="none" w:sz="0" w:space="0" w:color="auto"/>
        <w:bottom w:val="none" w:sz="0" w:space="0" w:color="auto"/>
        <w:right w:val="none" w:sz="0" w:space="0" w:color="auto"/>
      </w:divBdr>
    </w:div>
    <w:div w:id="892697816">
      <w:bodyDiv w:val="1"/>
      <w:marLeft w:val="0"/>
      <w:marRight w:val="0"/>
      <w:marTop w:val="0"/>
      <w:marBottom w:val="0"/>
      <w:divBdr>
        <w:top w:val="none" w:sz="0" w:space="0" w:color="auto"/>
        <w:left w:val="none" w:sz="0" w:space="0" w:color="auto"/>
        <w:bottom w:val="none" w:sz="0" w:space="0" w:color="auto"/>
        <w:right w:val="none" w:sz="0" w:space="0" w:color="auto"/>
      </w:divBdr>
    </w:div>
    <w:div w:id="905380061">
      <w:bodyDiv w:val="1"/>
      <w:marLeft w:val="0"/>
      <w:marRight w:val="0"/>
      <w:marTop w:val="0"/>
      <w:marBottom w:val="0"/>
      <w:divBdr>
        <w:top w:val="none" w:sz="0" w:space="0" w:color="auto"/>
        <w:left w:val="none" w:sz="0" w:space="0" w:color="auto"/>
        <w:bottom w:val="none" w:sz="0" w:space="0" w:color="auto"/>
        <w:right w:val="none" w:sz="0" w:space="0" w:color="auto"/>
      </w:divBdr>
    </w:div>
    <w:div w:id="920603262">
      <w:bodyDiv w:val="1"/>
      <w:marLeft w:val="0"/>
      <w:marRight w:val="0"/>
      <w:marTop w:val="0"/>
      <w:marBottom w:val="0"/>
      <w:divBdr>
        <w:top w:val="none" w:sz="0" w:space="0" w:color="auto"/>
        <w:left w:val="none" w:sz="0" w:space="0" w:color="auto"/>
        <w:bottom w:val="none" w:sz="0" w:space="0" w:color="auto"/>
        <w:right w:val="none" w:sz="0" w:space="0" w:color="auto"/>
      </w:divBdr>
    </w:div>
    <w:div w:id="1032460779">
      <w:bodyDiv w:val="1"/>
      <w:marLeft w:val="0"/>
      <w:marRight w:val="0"/>
      <w:marTop w:val="0"/>
      <w:marBottom w:val="0"/>
      <w:divBdr>
        <w:top w:val="none" w:sz="0" w:space="0" w:color="auto"/>
        <w:left w:val="none" w:sz="0" w:space="0" w:color="auto"/>
        <w:bottom w:val="none" w:sz="0" w:space="0" w:color="auto"/>
        <w:right w:val="none" w:sz="0" w:space="0" w:color="auto"/>
      </w:divBdr>
    </w:div>
    <w:div w:id="1082605271">
      <w:bodyDiv w:val="1"/>
      <w:marLeft w:val="0"/>
      <w:marRight w:val="0"/>
      <w:marTop w:val="0"/>
      <w:marBottom w:val="0"/>
      <w:divBdr>
        <w:top w:val="none" w:sz="0" w:space="0" w:color="auto"/>
        <w:left w:val="none" w:sz="0" w:space="0" w:color="auto"/>
        <w:bottom w:val="none" w:sz="0" w:space="0" w:color="auto"/>
        <w:right w:val="none" w:sz="0" w:space="0" w:color="auto"/>
      </w:divBdr>
    </w:div>
    <w:div w:id="1157575524">
      <w:bodyDiv w:val="1"/>
      <w:marLeft w:val="0"/>
      <w:marRight w:val="0"/>
      <w:marTop w:val="0"/>
      <w:marBottom w:val="0"/>
      <w:divBdr>
        <w:top w:val="none" w:sz="0" w:space="0" w:color="auto"/>
        <w:left w:val="none" w:sz="0" w:space="0" w:color="auto"/>
        <w:bottom w:val="none" w:sz="0" w:space="0" w:color="auto"/>
        <w:right w:val="none" w:sz="0" w:space="0" w:color="auto"/>
      </w:divBdr>
      <w:divsChild>
        <w:div w:id="78647686">
          <w:marLeft w:val="0"/>
          <w:marRight w:val="0"/>
          <w:marTop w:val="0"/>
          <w:marBottom w:val="0"/>
          <w:divBdr>
            <w:top w:val="none" w:sz="0" w:space="0" w:color="auto"/>
            <w:left w:val="none" w:sz="0" w:space="0" w:color="auto"/>
            <w:bottom w:val="none" w:sz="0" w:space="0" w:color="auto"/>
            <w:right w:val="none" w:sz="0" w:space="0" w:color="auto"/>
          </w:divBdr>
        </w:div>
        <w:div w:id="1329795018">
          <w:marLeft w:val="0"/>
          <w:marRight w:val="0"/>
          <w:marTop w:val="0"/>
          <w:marBottom w:val="0"/>
          <w:divBdr>
            <w:top w:val="none" w:sz="0" w:space="0" w:color="auto"/>
            <w:left w:val="none" w:sz="0" w:space="0" w:color="auto"/>
            <w:bottom w:val="none" w:sz="0" w:space="0" w:color="auto"/>
            <w:right w:val="none" w:sz="0" w:space="0" w:color="auto"/>
          </w:divBdr>
        </w:div>
        <w:div w:id="1224222560">
          <w:marLeft w:val="0"/>
          <w:marRight w:val="0"/>
          <w:marTop w:val="0"/>
          <w:marBottom w:val="0"/>
          <w:divBdr>
            <w:top w:val="none" w:sz="0" w:space="0" w:color="auto"/>
            <w:left w:val="none" w:sz="0" w:space="0" w:color="auto"/>
            <w:bottom w:val="none" w:sz="0" w:space="0" w:color="auto"/>
            <w:right w:val="none" w:sz="0" w:space="0" w:color="auto"/>
          </w:divBdr>
        </w:div>
        <w:div w:id="724908200">
          <w:marLeft w:val="0"/>
          <w:marRight w:val="0"/>
          <w:marTop w:val="0"/>
          <w:marBottom w:val="0"/>
          <w:divBdr>
            <w:top w:val="none" w:sz="0" w:space="0" w:color="auto"/>
            <w:left w:val="none" w:sz="0" w:space="0" w:color="auto"/>
            <w:bottom w:val="none" w:sz="0" w:space="0" w:color="auto"/>
            <w:right w:val="none" w:sz="0" w:space="0" w:color="auto"/>
          </w:divBdr>
        </w:div>
        <w:div w:id="477721960">
          <w:marLeft w:val="0"/>
          <w:marRight w:val="0"/>
          <w:marTop w:val="0"/>
          <w:marBottom w:val="0"/>
          <w:divBdr>
            <w:top w:val="none" w:sz="0" w:space="0" w:color="auto"/>
            <w:left w:val="none" w:sz="0" w:space="0" w:color="auto"/>
            <w:bottom w:val="none" w:sz="0" w:space="0" w:color="auto"/>
            <w:right w:val="none" w:sz="0" w:space="0" w:color="auto"/>
          </w:divBdr>
        </w:div>
      </w:divsChild>
    </w:div>
    <w:div w:id="1193811511">
      <w:bodyDiv w:val="1"/>
      <w:marLeft w:val="0"/>
      <w:marRight w:val="0"/>
      <w:marTop w:val="0"/>
      <w:marBottom w:val="0"/>
      <w:divBdr>
        <w:top w:val="none" w:sz="0" w:space="0" w:color="auto"/>
        <w:left w:val="none" w:sz="0" w:space="0" w:color="auto"/>
        <w:bottom w:val="none" w:sz="0" w:space="0" w:color="auto"/>
        <w:right w:val="none" w:sz="0" w:space="0" w:color="auto"/>
      </w:divBdr>
    </w:div>
    <w:div w:id="1201744534">
      <w:bodyDiv w:val="1"/>
      <w:marLeft w:val="0"/>
      <w:marRight w:val="0"/>
      <w:marTop w:val="0"/>
      <w:marBottom w:val="0"/>
      <w:divBdr>
        <w:top w:val="none" w:sz="0" w:space="0" w:color="auto"/>
        <w:left w:val="none" w:sz="0" w:space="0" w:color="auto"/>
        <w:bottom w:val="none" w:sz="0" w:space="0" w:color="auto"/>
        <w:right w:val="none" w:sz="0" w:space="0" w:color="auto"/>
      </w:divBdr>
    </w:div>
    <w:div w:id="1218321060">
      <w:bodyDiv w:val="1"/>
      <w:marLeft w:val="0"/>
      <w:marRight w:val="0"/>
      <w:marTop w:val="0"/>
      <w:marBottom w:val="0"/>
      <w:divBdr>
        <w:top w:val="none" w:sz="0" w:space="0" w:color="auto"/>
        <w:left w:val="none" w:sz="0" w:space="0" w:color="auto"/>
        <w:bottom w:val="none" w:sz="0" w:space="0" w:color="auto"/>
        <w:right w:val="none" w:sz="0" w:space="0" w:color="auto"/>
      </w:divBdr>
    </w:div>
    <w:div w:id="1239903251">
      <w:bodyDiv w:val="1"/>
      <w:marLeft w:val="0"/>
      <w:marRight w:val="0"/>
      <w:marTop w:val="0"/>
      <w:marBottom w:val="0"/>
      <w:divBdr>
        <w:top w:val="none" w:sz="0" w:space="0" w:color="auto"/>
        <w:left w:val="none" w:sz="0" w:space="0" w:color="auto"/>
        <w:bottom w:val="none" w:sz="0" w:space="0" w:color="auto"/>
        <w:right w:val="none" w:sz="0" w:space="0" w:color="auto"/>
      </w:divBdr>
    </w:div>
    <w:div w:id="1248340357">
      <w:bodyDiv w:val="1"/>
      <w:marLeft w:val="0"/>
      <w:marRight w:val="0"/>
      <w:marTop w:val="0"/>
      <w:marBottom w:val="0"/>
      <w:divBdr>
        <w:top w:val="none" w:sz="0" w:space="0" w:color="auto"/>
        <w:left w:val="none" w:sz="0" w:space="0" w:color="auto"/>
        <w:bottom w:val="none" w:sz="0" w:space="0" w:color="auto"/>
        <w:right w:val="none" w:sz="0" w:space="0" w:color="auto"/>
      </w:divBdr>
    </w:div>
    <w:div w:id="1278178365">
      <w:bodyDiv w:val="1"/>
      <w:marLeft w:val="0"/>
      <w:marRight w:val="0"/>
      <w:marTop w:val="0"/>
      <w:marBottom w:val="0"/>
      <w:divBdr>
        <w:top w:val="none" w:sz="0" w:space="0" w:color="auto"/>
        <w:left w:val="none" w:sz="0" w:space="0" w:color="auto"/>
        <w:bottom w:val="none" w:sz="0" w:space="0" w:color="auto"/>
        <w:right w:val="none" w:sz="0" w:space="0" w:color="auto"/>
      </w:divBdr>
    </w:div>
    <w:div w:id="1341198995">
      <w:bodyDiv w:val="1"/>
      <w:marLeft w:val="0"/>
      <w:marRight w:val="0"/>
      <w:marTop w:val="0"/>
      <w:marBottom w:val="0"/>
      <w:divBdr>
        <w:top w:val="none" w:sz="0" w:space="0" w:color="auto"/>
        <w:left w:val="none" w:sz="0" w:space="0" w:color="auto"/>
        <w:bottom w:val="none" w:sz="0" w:space="0" w:color="auto"/>
        <w:right w:val="none" w:sz="0" w:space="0" w:color="auto"/>
      </w:divBdr>
    </w:div>
    <w:div w:id="1452745133">
      <w:bodyDiv w:val="1"/>
      <w:marLeft w:val="0"/>
      <w:marRight w:val="0"/>
      <w:marTop w:val="0"/>
      <w:marBottom w:val="0"/>
      <w:divBdr>
        <w:top w:val="none" w:sz="0" w:space="0" w:color="auto"/>
        <w:left w:val="none" w:sz="0" w:space="0" w:color="auto"/>
        <w:bottom w:val="none" w:sz="0" w:space="0" w:color="auto"/>
        <w:right w:val="none" w:sz="0" w:space="0" w:color="auto"/>
      </w:divBdr>
    </w:div>
    <w:div w:id="1494105266">
      <w:bodyDiv w:val="1"/>
      <w:marLeft w:val="0"/>
      <w:marRight w:val="0"/>
      <w:marTop w:val="0"/>
      <w:marBottom w:val="0"/>
      <w:divBdr>
        <w:top w:val="none" w:sz="0" w:space="0" w:color="auto"/>
        <w:left w:val="none" w:sz="0" w:space="0" w:color="auto"/>
        <w:bottom w:val="none" w:sz="0" w:space="0" w:color="auto"/>
        <w:right w:val="none" w:sz="0" w:space="0" w:color="auto"/>
      </w:divBdr>
    </w:div>
    <w:div w:id="1552154811">
      <w:bodyDiv w:val="1"/>
      <w:marLeft w:val="0"/>
      <w:marRight w:val="0"/>
      <w:marTop w:val="0"/>
      <w:marBottom w:val="0"/>
      <w:divBdr>
        <w:top w:val="none" w:sz="0" w:space="0" w:color="auto"/>
        <w:left w:val="none" w:sz="0" w:space="0" w:color="auto"/>
        <w:bottom w:val="none" w:sz="0" w:space="0" w:color="auto"/>
        <w:right w:val="none" w:sz="0" w:space="0" w:color="auto"/>
      </w:divBdr>
    </w:div>
    <w:div w:id="1557274898">
      <w:bodyDiv w:val="1"/>
      <w:marLeft w:val="0"/>
      <w:marRight w:val="0"/>
      <w:marTop w:val="0"/>
      <w:marBottom w:val="0"/>
      <w:divBdr>
        <w:top w:val="none" w:sz="0" w:space="0" w:color="auto"/>
        <w:left w:val="none" w:sz="0" w:space="0" w:color="auto"/>
        <w:bottom w:val="none" w:sz="0" w:space="0" w:color="auto"/>
        <w:right w:val="none" w:sz="0" w:space="0" w:color="auto"/>
      </w:divBdr>
    </w:div>
    <w:div w:id="1562250729">
      <w:bodyDiv w:val="1"/>
      <w:marLeft w:val="0"/>
      <w:marRight w:val="0"/>
      <w:marTop w:val="0"/>
      <w:marBottom w:val="0"/>
      <w:divBdr>
        <w:top w:val="none" w:sz="0" w:space="0" w:color="auto"/>
        <w:left w:val="none" w:sz="0" w:space="0" w:color="auto"/>
        <w:bottom w:val="none" w:sz="0" w:space="0" w:color="auto"/>
        <w:right w:val="none" w:sz="0" w:space="0" w:color="auto"/>
      </w:divBdr>
    </w:div>
    <w:div w:id="1689060831">
      <w:bodyDiv w:val="1"/>
      <w:marLeft w:val="0"/>
      <w:marRight w:val="0"/>
      <w:marTop w:val="0"/>
      <w:marBottom w:val="0"/>
      <w:divBdr>
        <w:top w:val="none" w:sz="0" w:space="0" w:color="auto"/>
        <w:left w:val="none" w:sz="0" w:space="0" w:color="auto"/>
        <w:bottom w:val="none" w:sz="0" w:space="0" w:color="auto"/>
        <w:right w:val="none" w:sz="0" w:space="0" w:color="auto"/>
      </w:divBdr>
    </w:div>
    <w:div w:id="1722290613">
      <w:bodyDiv w:val="1"/>
      <w:marLeft w:val="0"/>
      <w:marRight w:val="0"/>
      <w:marTop w:val="0"/>
      <w:marBottom w:val="0"/>
      <w:divBdr>
        <w:top w:val="none" w:sz="0" w:space="0" w:color="auto"/>
        <w:left w:val="none" w:sz="0" w:space="0" w:color="auto"/>
        <w:bottom w:val="none" w:sz="0" w:space="0" w:color="auto"/>
        <w:right w:val="none" w:sz="0" w:space="0" w:color="auto"/>
      </w:divBdr>
    </w:div>
    <w:div w:id="1754467433">
      <w:bodyDiv w:val="1"/>
      <w:marLeft w:val="0"/>
      <w:marRight w:val="0"/>
      <w:marTop w:val="0"/>
      <w:marBottom w:val="0"/>
      <w:divBdr>
        <w:top w:val="none" w:sz="0" w:space="0" w:color="auto"/>
        <w:left w:val="none" w:sz="0" w:space="0" w:color="auto"/>
        <w:bottom w:val="none" w:sz="0" w:space="0" w:color="auto"/>
        <w:right w:val="none" w:sz="0" w:space="0" w:color="auto"/>
      </w:divBdr>
    </w:div>
    <w:div w:id="1785147185">
      <w:bodyDiv w:val="1"/>
      <w:marLeft w:val="0"/>
      <w:marRight w:val="0"/>
      <w:marTop w:val="0"/>
      <w:marBottom w:val="0"/>
      <w:divBdr>
        <w:top w:val="none" w:sz="0" w:space="0" w:color="auto"/>
        <w:left w:val="none" w:sz="0" w:space="0" w:color="auto"/>
        <w:bottom w:val="none" w:sz="0" w:space="0" w:color="auto"/>
        <w:right w:val="none" w:sz="0" w:space="0" w:color="auto"/>
      </w:divBdr>
    </w:div>
    <w:div w:id="1792891841">
      <w:bodyDiv w:val="1"/>
      <w:marLeft w:val="0"/>
      <w:marRight w:val="0"/>
      <w:marTop w:val="0"/>
      <w:marBottom w:val="0"/>
      <w:divBdr>
        <w:top w:val="none" w:sz="0" w:space="0" w:color="auto"/>
        <w:left w:val="none" w:sz="0" w:space="0" w:color="auto"/>
        <w:bottom w:val="none" w:sz="0" w:space="0" w:color="auto"/>
        <w:right w:val="none" w:sz="0" w:space="0" w:color="auto"/>
      </w:divBdr>
    </w:div>
    <w:div w:id="1798798764">
      <w:bodyDiv w:val="1"/>
      <w:marLeft w:val="0"/>
      <w:marRight w:val="0"/>
      <w:marTop w:val="0"/>
      <w:marBottom w:val="0"/>
      <w:divBdr>
        <w:top w:val="none" w:sz="0" w:space="0" w:color="auto"/>
        <w:left w:val="none" w:sz="0" w:space="0" w:color="auto"/>
        <w:bottom w:val="none" w:sz="0" w:space="0" w:color="auto"/>
        <w:right w:val="none" w:sz="0" w:space="0" w:color="auto"/>
      </w:divBdr>
    </w:div>
    <w:div w:id="1815488339">
      <w:bodyDiv w:val="1"/>
      <w:marLeft w:val="0"/>
      <w:marRight w:val="0"/>
      <w:marTop w:val="0"/>
      <w:marBottom w:val="0"/>
      <w:divBdr>
        <w:top w:val="none" w:sz="0" w:space="0" w:color="auto"/>
        <w:left w:val="none" w:sz="0" w:space="0" w:color="auto"/>
        <w:bottom w:val="none" w:sz="0" w:space="0" w:color="auto"/>
        <w:right w:val="none" w:sz="0" w:space="0" w:color="auto"/>
      </w:divBdr>
    </w:div>
    <w:div w:id="1816029099">
      <w:bodyDiv w:val="1"/>
      <w:marLeft w:val="0"/>
      <w:marRight w:val="0"/>
      <w:marTop w:val="0"/>
      <w:marBottom w:val="0"/>
      <w:divBdr>
        <w:top w:val="none" w:sz="0" w:space="0" w:color="auto"/>
        <w:left w:val="none" w:sz="0" w:space="0" w:color="auto"/>
        <w:bottom w:val="none" w:sz="0" w:space="0" w:color="auto"/>
        <w:right w:val="none" w:sz="0" w:space="0" w:color="auto"/>
      </w:divBdr>
    </w:div>
    <w:div w:id="1840461142">
      <w:bodyDiv w:val="1"/>
      <w:marLeft w:val="0"/>
      <w:marRight w:val="0"/>
      <w:marTop w:val="0"/>
      <w:marBottom w:val="0"/>
      <w:divBdr>
        <w:top w:val="none" w:sz="0" w:space="0" w:color="auto"/>
        <w:left w:val="none" w:sz="0" w:space="0" w:color="auto"/>
        <w:bottom w:val="none" w:sz="0" w:space="0" w:color="auto"/>
        <w:right w:val="none" w:sz="0" w:space="0" w:color="auto"/>
      </w:divBdr>
    </w:div>
    <w:div w:id="1844934232">
      <w:bodyDiv w:val="1"/>
      <w:marLeft w:val="0"/>
      <w:marRight w:val="0"/>
      <w:marTop w:val="0"/>
      <w:marBottom w:val="0"/>
      <w:divBdr>
        <w:top w:val="none" w:sz="0" w:space="0" w:color="auto"/>
        <w:left w:val="none" w:sz="0" w:space="0" w:color="auto"/>
        <w:bottom w:val="none" w:sz="0" w:space="0" w:color="auto"/>
        <w:right w:val="none" w:sz="0" w:space="0" w:color="auto"/>
      </w:divBdr>
    </w:div>
    <w:div w:id="1901093487">
      <w:bodyDiv w:val="1"/>
      <w:marLeft w:val="0"/>
      <w:marRight w:val="0"/>
      <w:marTop w:val="0"/>
      <w:marBottom w:val="0"/>
      <w:divBdr>
        <w:top w:val="none" w:sz="0" w:space="0" w:color="auto"/>
        <w:left w:val="none" w:sz="0" w:space="0" w:color="auto"/>
        <w:bottom w:val="none" w:sz="0" w:space="0" w:color="auto"/>
        <w:right w:val="none" w:sz="0" w:space="0" w:color="auto"/>
      </w:divBdr>
    </w:div>
    <w:div w:id="1909262109">
      <w:bodyDiv w:val="1"/>
      <w:marLeft w:val="0"/>
      <w:marRight w:val="0"/>
      <w:marTop w:val="0"/>
      <w:marBottom w:val="0"/>
      <w:divBdr>
        <w:top w:val="none" w:sz="0" w:space="0" w:color="auto"/>
        <w:left w:val="none" w:sz="0" w:space="0" w:color="auto"/>
        <w:bottom w:val="none" w:sz="0" w:space="0" w:color="auto"/>
        <w:right w:val="none" w:sz="0" w:space="0" w:color="auto"/>
      </w:divBdr>
    </w:div>
    <w:div w:id="1919971872">
      <w:bodyDiv w:val="1"/>
      <w:marLeft w:val="0"/>
      <w:marRight w:val="0"/>
      <w:marTop w:val="0"/>
      <w:marBottom w:val="0"/>
      <w:divBdr>
        <w:top w:val="none" w:sz="0" w:space="0" w:color="auto"/>
        <w:left w:val="none" w:sz="0" w:space="0" w:color="auto"/>
        <w:bottom w:val="none" w:sz="0" w:space="0" w:color="auto"/>
        <w:right w:val="none" w:sz="0" w:space="0" w:color="auto"/>
      </w:divBdr>
    </w:div>
    <w:div w:id="1937596168">
      <w:bodyDiv w:val="1"/>
      <w:marLeft w:val="0"/>
      <w:marRight w:val="0"/>
      <w:marTop w:val="0"/>
      <w:marBottom w:val="0"/>
      <w:divBdr>
        <w:top w:val="none" w:sz="0" w:space="0" w:color="auto"/>
        <w:left w:val="none" w:sz="0" w:space="0" w:color="auto"/>
        <w:bottom w:val="none" w:sz="0" w:space="0" w:color="auto"/>
        <w:right w:val="none" w:sz="0" w:space="0" w:color="auto"/>
      </w:divBdr>
    </w:div>
    <w:div w:id="1969431293">
      <w:bodyDiv w:val="1"/>
      <w:marLeft w:val="0"/>
      <w:marRight w:val="0"/>
      <w:marTop w:val="0"/>
      <w:marBottom w:val="0"/>
      <w:divBdr>
        <w:top w:val="none" w:sz="0" w:space="0" w:color="auto"/>
        <w:left w:val="none" w:sz="0" w:space="0" w:color="auto"/>
        <w:bottom w:val="none" w:sz="0" w:space="0" w:color="auto"/>
        <w:right w:val="none" w:sz="0" w:space="0" w:color="auto"/>
      </w:divBdr>
    </w:div>
    <w:div w:id="1978413972">
      <w:bodyDiv w:val="1"/>
      <w:marLeft w:val="0"/>
      <w:marRight w:val="0"/>
      <w:marTop w:val="0"/>
      <w:marBottom w:val="0"/>
      <w:divBdr>
        <w:top w:val="none" w:sz="0" w:space="0" w:color="auto"/>
        <w:left w:val="none" w:sz="0" w:space="0" w:color="auto"/>
        <w:bottom w:val="none" w:sz="0" w:space="0" w:color="auto"/>
        <w:right w:val="none" w:sz="0" w:space="0" w:color="auto"/>
      </w:divBdr>
    </w:div>
    <w:div w:id="1978951038">
      <w:bodyDiv w:val="1"/>
      <w:marLeft w:val="0"/>
      <w:marRight w:val="0"/>
      <w:marTop w:val="0"/>
      <w:marBottom w:val="0"/>
      <w:divBdr>
        <w:top w:val="none" w:sz="0" w:space="0" w:color="auto"/>
        <w:left w:val="none" w:sz="0" w:space="0" w:color="auto"/>
        <w:bottom w:val="none" w:sz="0" w:space="0" w:color="auto"/>
        <w:right w:val="none" w:sz="0" w:space="0" w:color="auto"/>
      </w:divBdr>
      <w:divsChild>
        <w:div w:id="804591509">
          <w:marLeft w:val="0"/>
          <w:marRight w:val="0"/>
          <w:marTop w:val="0"/>
          <w:marBottom w:val="0"/>
          <w:divBdr>
            <w:top w:val="none" w:sz="0" w:space="0" w:color="auto"/>
            <w:left w:val="none" w:sz="0" w:space="0" w:color="auto"/>
            <w:bottom w:val="none" w:sz="0" w:space="0" w:color="auto"/>
            <w:right w:val="none" w:sz="0" w:space="0" w:color="auto"/>
          </w:divBdr>
        </w:div>
        <w:div w:id="804275123">
          <w:marLeft w:val="0"/>
          <w:marRight w:val="0"/>
          <w:marTop w:val="0"/>
          <w:marBottom w:val="0"/>
          <w:divBdr>
            <w:top w:val="none" w:sz="0" w:space="0" w:color="auto"/>
            <w:left w:val="none" w:sz="0" w:space="0" w:color="auto"/>
            <w:bottom w:val="none" w:sz="0" w:space="0" w:color="auto"/>
            <w:right w:val="none" w:sz="0" w:space="0" w:color="auto"/>
          </w:divBdr>
        </w:div>
        <w:div w:id="1064913004">
          <w:marLeft w:val="0"/>
          <w:marRight w:val="0"/>
          <w:marTop w:val="0"/>
          <w:marBottom w:val="0"/>
          <w:divBdr>
            <w:top w:val="none" w:sz="0" w:space="0" w:color="auto"/>
            <w:left w:val="none" w:sz="0" w:space="0" w:color="auto"/>
            <w:bottom w:val="none" w:sz="0" w:space="0" w:color="auto"/>
            <w:right w:val="none" w:sz="0" w:space="0" w:color="auto"/>
          </w:divBdr>
        </w:div>
        <w:div w:id="1739012738">
          <w:marLeft w:val="0"/>
          <w:marRight w:val="0"/>
          <w:marTop w:val="0"/>
          <w:marBottom w:val="0"/>
          <w:divBdr>
            <w:top w:val="none" w:sz="0" w:space="0" w:color="auto"/>
            <w:left w:val="none" w:sz="0" w:space="0" w:color="auto"/>
            <w:bottom w:val="none" w:sz="0" w:space="0" w:color="auto"/>
            <w:right w:val="none" w:sz="0" w:space="0" w:color="auto"/>
          </w:divBdr>
        </w:div>
        <w:div w:id="410002364">
          <w:marLeft w:val="0"/>
          <w:marRight w:val="0"/>
          <w:marTop w:val="0"/>
          <w:marBottom w:val="0"/>
          <w:divBdr>
            <w:top w:val="none" w:sz="0" w:space="0" w:color="auto"/>
            <w:left w:val="none" w:sz="0" w:space="0" w:color="auto"/>
            <w:bottom w:val="none" w:sz="0" w:space="0" w:color="auto"/>
            <w:right w:val="none" w:sz="0" w:space="0" w:color="auto"/>
          </w:divBdr>
        </w:div>
        <w:div w:id="1984001176">
          <w:marLeft w:val="0"/>
          <w:marRight w:val="0"/>
          <w:marTop w:val="0"/>
          <w:marBottom w:val="0"/>
          <w:divBdr>
            <w:top w:val="none" w:sz="0" w:space="0" w:color="auto"/>
            <w:left w:val="none" w:sz="0" w:space="0" w:color="auto"/>
            <w:bottom w:val="none" w:sz="0" w:space="0" w:color="auto"/>
            <w:right w:val="none" w:sz="0" w:space="0" w:color="auto"/>
          </w:divBdr>
        </w:div>
        <w:div w:id="403720077">
          <w:marLeft w:val="0"/>
          <w:marRight w:val="0"/>
          <w:marTop w:val="0"/>
          <w:marBottom w:val="0"/>
          <w:divBdr>
            <w:top w:val="none" w:sz="0" w:space="0" w:color="auto"/>
            <w:left w:val="none" w:sz="0" w:space="0" w:color="auto"/>
            <w:bottom w:val="none" w:sz="0" w:space="0" w:color="auto"/>
            <w:right w:val="none" w:sz="0" w:space="0" w:color="auto"/>
          </w:divBdr>
        </w:div>
        <w:div w:id="150173861">
          <w:marLeft w:val="0"/>
          <w:marRight w:val="0"/>
          <w:marTop w:val="0"/>
          <w:marBottom w:val="0"/>
          <w:divBdr>
            <w:top w:val="none" w:sz="0" w:space="0" w:color="auto"/>
            <w:left w:val="none" w:sz="0" w:space="0" w:color="auto"/>
            <w:bottom w:val="none" w:sz="0" w:space="0" w:color="auto"/>
            <w:right w:val="none" w:sz="0" w:space="0" w:color="auto"/>
          </w:divBdr>
        </w:div>
        <w:div w:id="180971549">
          <w:marLeft w:val="0"/>
          <w:marRight w:val="0"/>
          <w:marTop w:val="0"/>
          <w:marBottom w:val="0"/>
          <w:divBdr>
            <w:top w:val="none" w:sz="0" w:space="0" w:color="auto"/>
            <w:left w:val="none" w:sz="0" w:space="0" w:color="auto"/>
            <w:bottom w:val="none" w:sz="0" w:space="0" w:color="auto"/>
            <w:right w:val="none" w:sz="0" w:space="0" w:color="auto"/>
          </w:divBdr>
        </w:div>
        <w:div w:id="1501460760">
          <w:marLeft w:val="0"/>
          <w:marRight w:val="0"/>
          <w:marTop w:val="0"/>
          <w:marBottom w:val="0"/>
          <w:divBdr>
            <w:top w:val="none" w:sz="0" w:space="0" w:color="auto"/>
            <w:left w:val="none" w:sz="0" w:space="0" w:color="auto"/>
            <w:bottom w:val="none" w:sz="0" w:space="0" w:color="auto"/>
            <w:right w:val="none" w:sz="0" w:space="0" w:color="auto"/>
          </w:divBdr>
        </w:div>
        <w:div w:id="845511393">
          <w:marLeft w:val="0"/>
          <w:marRight w:val="0"/>
          <w:marTop w:val="0"/>
          <w:marBottom w:val="0"/>
          <w:divBdr>
            <w:top w:val="none" w:sz="0" w:space="0" w:color="auto"/>
            <w:left w:val="none" w:sz="0" w:space="0" w:color="auto"/>
            <w:bottom w:val="none" w:sz="0" w:space="0" w:color="auto"/>
            <w:right w:val="none" w:sz="0" w:space="0" w:color="auto"/>
          </w:divBdr>
        </w:div>
        <w:div w:id="793792774">
          <w:marLeft w:val="0"/>
          <w:marRight w:val="0"/>
          <w:marTop w:val="0"/>
          <w:marBottom w:val="0"/>
          <w:divBdr>
            <w:top w:val="none" w:sz="0" w:space="0" w:color="auto"/>
            <w:left w:val="none" w:sz="0" w:space="0" w:color="auto"/>
            <w:bottom w:val="none" w:sz="0" w:space="0" w:color="auto"/>
            <w:right w:val="none" w:sz="0" w:space="0" w:color="auto"/>
          </w:divBdr>
        </w:div>
      </w:divsChild>
    </w:div>
    <w:div w:id="1986006252">
      <w:bodyDiv w:val="1"/>
      <w:marLeft w:val="0"/>
      <w:marRight w:val="0"/>
      <w:marTop w:val="0"/>
      <w:marBottom w:val="0"/>
      <w:divBdr>
        <w:top w:val="none" w:sz="0" w:space="0" w:color="auto"/>
        <w:left w:val="none" w:sz="0" w:space="0" w:color="auto"/>
        <w:bottom w:val="none" w:sz="0" w:space="0" w:color="auto"/>
        <w:right w:val="none" w:sz="0" w:space="0" w:color="auto"/>
      </w:divBdr>
      <w:divsChild>
        <w:div w:id="622004290">
          <w:marLeft w:val="0"/>
          <w:marRight w:val="0"/>
          <w:marTop w:val="0"/>
          <w:marBottom w:val="0"/>
          <w:divBdr>
            <w:top w:val="none" w:sz="0" w:space="0" w:color="auto"/>
            <w:left w:val="none" w:sz="0" w:space="0" w:color="auto"/>
            <w:bottom w:val="none" w:sz="0" w:space="0" w:color="auto"/>
            <w:right w:val="none" w:sz="0" w:space="0" w:color="auto"/>
          </w:divBdr>
        </w:div>
        <w:div w:id="1225604990">
          <w:marLeft w:val="0"/>
          <w:marRight w:val="0"/>
          <w:marTop w:val="0"/>
          <w:marBottom w:val="0"/>
          <w:divBdr>
            <w:top w:val="none" w:sz="0" w:space="0" w:color="auto"/>
            <w:left w:val="none" w:sz="0" w:space="0" w:color="auto"/>
            <w:bottom w:val="none" w:sz="0" w:space="0" w:color="auto"/>
            <w:right w:val="none" w:sz="0" w:space="0" w:color="auto"/>
          </w:divBdr>
        </w:div>
        <w:div w:id="1777482774">
          <w:marLeft w:val="0"/>
          <w:marRight w:val="0"/>
          <w:marTop w:val="0"/>
          <w:marBottom w:val="0"/>
          <w:divBdr>
            <w:top w:val="none" w:sz="0" w:space="0" w:color="auto"/>
            <w:left w:val="none" w:sz="0" w:space="0" w:color="auto"/>
            <w:bottom w:val="none" w:sz="0" w:space="0" w:color="auto"/>
            <w:right w:val="none" w:sz="0" w:space="0" w:color="auto"/>
          </w:divBdr>
        </w:div>
        <w:div w:id="958686128">
          <w:marLeft w:val="0"/>
          <w:marRight w:val="0"/>
          <w:marTop w:val="0"/>
          <w:marBottom w:val="0"/>
          <w:divBdr>
            <w:top w:val="none" w:sz="0" w:space="0" w:color="auto"/>
            <w:left w:val="none" w:sz="0" w:space="0" w:color="auto"/>
            <w:bottom w:val="none" w:sz="0" w:space="0" w:color="auto"/>
            <w:right w:val="none" w:sz="0" w:space="0" w:color="auto"/>
          </w:divBdr>
        </w:div>
      </w:divsChild>
    </w:div>
    <w:div w:id="2025282027">
      <w:bodyDiv w:val="1"/>
      <w:marLeft w:val="0"/>
      <w:marRight w:val="0"/>
      <w:marTop w:val="0"/>
      <w:marBottom w:val="0"/>
      <w:divBdr>
        <w:top w:val="none" w:sz="0" w:space="0" w:color="auto"/>
        <w:left w:val="none" w:sz="0" w:space="0" w:color="auto"/>
        <w:bottom w:val="none" w:sz="0" w:space="0" w:color="auto"/>
        <w:right w:val="none" w:sz="0" w:space="0" w:color="auto"/>
      </w:divBdr>
    </w:div>
    <w:div w:id="2140875243">
      <w:bodyDiv w:val="1"/>
      <w:marLeft w:val="0"/>
      <w:marRight w:val="0"/>
      <w:marTop w:val="0"/>
      <w:marBottom w:val="0"/>
      <w:divBdr>
        <w:top w:val="none" w:sz="0" w:space="0" w:color="auto"/>
        <w:left w:val="none" w:sz="0" w:space="0" w:color="auto"/>
        <w:bottom w:val="none" w:sz="0" w:space="0" w:color="auto"/>
        <w:right w:val="none" w:sz="0" w:space="0" w:color="auto"/>
      </w:divBdr>
    </w:div>
    <w:div w:id="21466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ulhauser@ao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tinyurl.com/3cz4nr2f" TargetMode="External"/><Relationship Id="rId3" Type="http://schemas.openxmlformats.org/officeDocument/2006/relationships/hyperlink" Target="https://www.open-dc.gov/documents/molc-ao" TargetMode="External"/><Relationship Id="rId7" Type="http://schemas.openxmlformats.org/officeDocument/2006/relationships/hyperlink" Target="https://dcogc.org/wp-content/uploads/2022/02/Amicus-Brief-Stamped-Filed.pdf" TargetMode="External"/><Relationship Id="rId2" Type="http://schemas.openxmlformats.org/officeDocument/2006/relationships/hyperlink" Target="https://dcogc.org/wp-content/uploads/2022/03/OGC-testimony-on-MOLC-2-25-22-1.docx" TargetMode="External"/><Relationship Id="rId1" Type="http://schemas.openxmlformats.org/officeDocument/2006/relationships/hyperlink" Target="https://lims.dccouncil.gov/Legislation/RC25-0012" TargetMode="External"/><Relationship Id="rId6" Type="http://schemas.openxmlformats.org/officeDocument/2006/relationships/hyperlink" Target="https://tinyurl.com/4wxnw6zchere" TargetMode="External"/><Relationship Id="rId5" Type="http://schemas.openxmlformats.org/officeDocument/2006/relationships/hyperlink" Target="https://dccouncil.gov/wp-content/uploads/2023/02/MOLC-POH-Pre-Hearing-Questions-and-Responses-FY23.pdf" TargetMode="External"/><Relationship Id="rId4" Type="http://schemas.openxmlformats.org/officeDocument/2006/relationships/hyperlink" Target="https://dccouncil.gov/wp-content/uploads/2022/04/MARK-UP-VERSION-FY23-COHEA-Budget-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8BB32ED-25B2-2948-8C74-D6A81548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2023-02-10T01:07:00Z</cp:lastPrinted>
  <dcterms:created xsi:type="dcterms:W3CDTF">2023-02-10T01:34:00Z</dcterms:created>
  <dcterms:modified xsi:type="dcterms:W3CDTF">2023-02-10T01:34:00Z</dcterms:modified>
</cp:coreProperties>
</file>