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C4BBDE" w14:textId="77777777" w:rsidR="009C0322" w:rsidRDefault="00457267" w:rsidP="00457267">
      <w:pPr>
        <w:jc w:val="center"/>
        <w:rPr>
          <w:rFonts w:ascii="Times New Roman" w:hAnsi="Times New Roman"/>
          <w:b/>
          <w:u w:val="single"/>
        </w:rPr>
      </w:pPr>
      <w:r>
        <w:rPr>
          <w:rFonts w:ascii="Times New Roman" w:hAnsi="Times New Roman"/>
          <w:b/>
          <w:u w:val="single"/>
        </w:rPr>
        <w:t xml:space="preserve">DISTRICT OF COLUMBIA AGENCIES’ </w:t>
      </w:r>
      <w:r w:rsidR="004B616C">
        <w:rPr>
          <w:rFonts w:ascii="Times New Roman" w:hAnsi="Times New Roman"/>
          <w:b/>
          <w:u w:val="single"/>
        </w:rPr>
        <w:t>“</w:t>
      </w:r>
      <w:r>
        <w:rPr>
          <w:rFonts w:ascii="Times New Roman" w:hAnsi="Times New Roman"/>
          <w:b/>
          <w:u w:val="single"/>
        </w:rPr>
        <w:t>E-FOIA</w:t>
      </w:r>
      <w:r w:rsidR="004B616C">
        <w:rPr>
          <w:rFonts w:ascii="Times New Roman" w:hAnsi="Times New Roman"/>
          <w:b/>
          <w:u w:val="single"/>
        </w:rPr>
        <w:t>”</w:t>
      </w:r>
      <w:r>
        <w:rPr>
          <w:rFonts w:ascii="Times New Roman" w:hAnsi="Times New Roman"/>
          <w:b/>
          <w:u w:val="single"/>
        </w:rPr>
        <w:t xml:space="preserve"> PERFORMANCE</w:t>
      </w:r>
    </w:p>
    <w:p w14:paraId="1367EF85" w14:textId="77777777" w:rsidR="00291901" w:rsidRDefault="009C0322" w:rsidP="00457267">
      <w:pPr>
        <w:jc w:val="center"/>
        <w:rPr>
          <w:rFonts w:ascii="Times New Roman" w:hAnsi="Times New Roman"/>
        </w:rPr>
      </w:pPr>
      <w:r>
        <w:rPr>
          <w:rFonts w:ascii="Times New Roman" w:hAnsi="Times New Roman"/>
        </w:rPr>
        <w:t>Analysis of Information Required by Law to Be Available On-Line</w:t>
      </w:r>
    </w:p>
    <w:p w14:paraId="155C79D1" w14:textId="77777777" w:rsidR="00291901" w:rsidRDefault="00291901" w:rsidP="00457267">
      <w:pPr>
        <w:jc w:val="center"/>
        <w:rPr>
          <w:rFonts w:ascii="Times New Roman" w:hAnsi="Times New Roman"/>
        </w:rPr>
      </w:pPr>
    </w:p>
    <w:p w14:paraId="17B9F8C2" w14:textId="77777777" w:rsidR="00457267" w:rsidRPr="009C0322" w:rsidRDefault="00291901" w:rsidP="00457267">
      <w:pPr>
        <w:jc w:val="center"/>
        <w:rPr>
          <w:rFonts w:ascii="Times New Roman" w:hAnsi="Times New Roman"/>
        </w:rPr>
      </w:pPr>
      <w:r>
        <w:rPr>
          <w:rFonts w:ascii="Times New Roman" w:hAnsi="Times New Roman"/>
        </w:rPr>
        <w:t>Fritz Mulhauser</w:t>
      </w:r>
      <w:r w:rsidR="009C0322">
        <w:rPr>
          <w:rStyle w:val="FootnoteReference"/>
          <w:rFonts w:ascii="Times New Roman" w:hAnsi="Times New Roman"/>
        </w:rPr>
        <w:footnoteReference w:id="1"/>
      </w:r>
    </w:p>
    <w:p w14:paraId="5488D5EF" w14:textId="77777777" w:rsidR="00457267" w:rsidRDefault="00457267" w:rsidP="00457267">
      <w:pPr>
        <w:jc w:val="center"/>
        <w:rPr>
          <w:rFonts w:ascii="Times New Roman" w:hAnsi="Times New Roman"/>
          <w:b/>
          <w:u w:val="single"/>
        </w:rPr>
      </w:pPr>
    </w:p>
    <w:p w14:paraId="20841927" w14:textId="77777777" w:rsidR="00457267" w:rsidRDefault="00457267" w:rsidP="00457267">
      <w:pPr>
        <w:jc w:val="center"/>
        <w:rPr>
          <w:rFonts w:ascii="Times New Roman" w:hAnsi="Times New Roman"/>
        </w:rPr>
      </w:pPr>
      <w:r>
        <w:rPr>
          <w:rFonts w:ascii="Times New Roman" w:hAnsi="Times New Roman"/>
        </w:rPr>
        <w:t>August 2016</w:t>
      </w:r>
    </w:p>
    <w:p w14:paraId="06C5B328" w14:textId="77777777" w:rsidR="00457267" w:rsidRDefault="00457267" w:rsidP="00457267">
      <w:pPr>
        <w:jc w:val="center"/>
        <w:rPr>
          <w:rFonts w:ascii="Times New Roman" w:hAnsi="Times New Roman"/>
        </w:rPr>
      </w:pPr>
    </w:p>
    <w:p w14:paraId="6976ABAB" w14:textId="2F407424" w:rsidR="0032105A" w:rsidRDefault="00752578" w:rsidP="009C0322">
      <w:pPr>
        <w:rPr>
          <w:rFonts w:ascii="Times New Roman" w:hAnsi="Times New Roman"/>
        </w:rPr>
      </w:pPr>
      <w:r>
        <w:rPr>
          <w:rFonts w:ascii="Times New Roman" w:hAnsi="Times New Roman"/>
        </w:rPr>
        <w:t xml:space="preserve">A section of the </w:t>
      </w:r>
      <w:r w:rsidR="0096436D">
        <w:rPr>
          <w:rFonts w:ascii="Times New Roman" w:hAnsi="Times New Roman"/>
        </w:rPr>
        <w:t xml:space="preserve">D.C. </w:t>
      </w:r>
      <w:r>
        <w:rPr>
          <w:rFonts w:ascii="Times New Roman" w:hAnsi="Times New Roman"/>
        </w:rPr>
        <w:t xml:space="preserve">Freedom of Information Act </w:t>
      </w:r>
      <w:r w:rsidR="0096436D">
        <w:rPr>
          <w:rFonts w:ascii="Times New Roman" w:hAnsi="Times New Roman"/>
        </w:rPr>
        <w:t xml:space="preserve">for </w:t>
      </w:r>
      <w:r w:rsidR="0032105A">
        <w:rPr>
          <w:rFonts w:ascii="Times New Roman" w:hAnsi="Times New Roman"/>
        </w:rPr>
        <w:t xml:space="preserve">40 </w:t>
      </w:r>
      <w:r w:rsidR="0096436D">
        <w:rPr>
          <w:rFonts w:ascii="Times New Roman" w:hAnsi="Times New Roman"/>
        </w:rPr>
        <w:t xml:space="preserve">years has required </w:t>
      </w:r>
      <w:r w:rsidR="00031CDE">
        <w:rPr>
          <w:rFonts w:ascii="Times New Roman" w:hAnsi="Times New Roman"/>
        </w:rPr>
        <w:t xml:space="preserve">agencies to make </w:t>
      </w:r>
      <w:r w:rsidR="0006715B">
        <w:rPr>
          <w:rFonts w:ascii="Times New Roman" w:hAnsi="Times New Roman"/>
        </w:rPr>
        <w:t xml:space="preserve">various </w:t>
      </w:r>
      <w:r w:rsidR="0096436D">
        <w:rPr>
          <w:rFonts w:ascii="Times New Roman" w:hAnsi="Times New Roman"/>
        </w:rPr>
        <w:t xml:space="preserve">kinds </w:t>
      </w:r>
      <w:r w:rsidR="00457267">
        <w:rPr>
          <w:rFonts w:ascii="Times New Roman" w:hAnsi="Times New Roman"/>
        </w:rPr>
        <w:t xml:space="preserve">of </w:t>
      </w:r>
      <w:r w:rsidR="00031CDE">
        <w:rPr>
          <w:rFonts w:ascii="Times New Roman" w:hAnsi="Times New Roman"/>
        </w:rPr>
        <w:t>records a</w:t>
      </w:r>
      <w:r w:rsidR="00457267">
        <w:rPr>
          <w:rFonts w:ascii="Times New Roman" w:hAnsi="Times New Roman"/>
        </w:rPr>
        <w:t xml:space="preserve">vailable </w:t>
      </w:r>
      <w:r>
        <w:rPr>
          <w:rFonts w:ascii="Times New Roman" w:hAnsi="Times New Roman"/>
        </w:rPr>
        <w:t>free and without request</w:t>
      </w:r>
      <w:r w:rsidR="00031CDE">
        <w:rPr>
          <w:rFonts w:ascii="Times New Roman" w:hAnsi="Times New Roman"/>
        </w:rPr>
        <w:t>, and relevant records</w:t>
      </w:r>
      <w:r w:rsidR="0006715B">
        <w:rPr>
          <w:rFonts w:ascii="Times New Roman" w:hAnsi="Times New Roman"/>
        </w:rPr>
        <w:t xml:space="preserve"> </w:t>
      </w:r>
      <w:r w:rsidR="0032105A">
        <w:rPr>
          <w:rFonts w:ascii="Times New Roman" w:hAnsi="Times New Roman"/>
        </w:rPr>
        <w:t>created after 2001</w:t>
      </w:r>
      <w:r w:rsidR="0006715B">
        <w:rPr>
          <w:rFonts w:ascii="Times New Roman" w:hAnsi="Times New Roman"/>
        </w:rPr>
        <w:t xml:space="preserve"> must be </w:t>
      </w:r>
      <w:r>
        <w:rPr>
          <w:rFonts w:ascii="Times New Roman" w:hAnsi="Times New Roman"/>
        </w:rPr>
        <w:t xml:space="preserve">published </w:t>
      </w:r>
      <w:r w:rsidR="0096436D">
        <w:rPr>
          <w:rFonts w:ascii="Times New Roman" w:hAnsi="Times New Roman"/>
        </w:rPr>
        <w:t>o</w:t>
      </w:r>
      <w:r w:rsidR="00457267">
        <w:rPr>
          <w:rFonts w:ascii="Times New Roman" w:hAnsi="Times New Roman"/>
        </w:rPr>
        <w:t>nline. D.C. Code § 2-536</w:t>
      </w:r>
      <w:r w:rsidR="0096436D">
        <w:rPr>
          <w:rFonts w:ascii="Times New Roman" w:hAnsi="Times New Roman"/>
        </w:rPr>
        <w:t xml:space="preserve">. A review of </w:t>
      </w:r>
      <w:r w:rsidR="0032105A">
        <w:rPr>
          <w:rFonts w:ascii="Times New Roman" w:hAnsi="Times New Roman"/>
        </w:rPr>
        <w:t xml:space="preserve">websites of </w:t>
      </w:r>
      <w:r w:rsidR="00F86B41">
        <w:rPr>
          <w:rFonts w:ascii="Times New Roman" w:hAnsi="Times New Roman"/>
        </w:rPr>
        <w:t>over 50</w:t>
      </w:r>
      <w:r w:rsidR="0096436D">
        <w:rPr>
          <w:rFonts w:ascii="Times New Roman" w:hAnsi="Times New Roman"/>
        </w:rPr>
        <w:t xml:space="preserve"> </w:t>
      </w:r>
      <w:r w:rsidR="0032105A">
        <w:rPr>
          <w:rFonts w:ascii="Times New Roman" w:hAnsi="Times New Roman"/>
        </w:rPr>
        <w:t xml:space="preserve">D.C. </w:t>
      </w:r>
      <w:r w:rsidR="0096436D">
        <w:rPr>
          <w:rFonts w:ascii="Times New Roman" w:hAnsi="Times New Roman"/>
        </w:rPr>
        <w:t>agencies in 2009</w:t>
      </w:r>
      <w:r w:rsidR="00CF266E">
        <w:rPr>
          <w:rFonts w:ascii="Times New Roman" w:hAnsi="Times New Roman"/>
        </w:rPr>
        <w:t>-10</w:t>
      </w:r>
      <w:r w:rsidR="0096436D">
        <w:rPr>
          <w:rFonts w:ascii="Times New Roman" w:hAnsi="Times New Roman"/>
        </w:rPr>
        <w:t xml:space="preserve"> found </w:t>
      </w:r>
      <w:r w:rsidR="0006715B">
        <w:rPr>
          <w:rFonts w:ascii="Times New Roman" w:hAnsi="Times New Roman"/>
        </w:rPr>
        <w:t>widespread noncompliance.</w:t>
      </w:r>
      <w:r w:rsidR="00CF266E">
        <w:rPr>
          <w:rStyle w:val="FootnoteReference"/>
          <w:rFonts w:ascii="Times New Roman" w:hAnsi="Times New Roman"/>
        </w:rPr>
        <w:footnoteReference w:id="2"/>
      </w:r>
      <w:r w:rsidR="0096436D">
        <w:rPr>
          <w:rFonts w:ascii="Times New Roman" w:hAnsi="Times New Roman"/>
        </w:rPr>
        <w:t xml:space="preserve"> </w:t>
      </w:r>
      <w:r w:rsidR="004A479C">
        <w:rPr>
          <w:rFonts w:ascii="Times New Roman" w:hAnsi="Times New Roman"/>
        </w:rPr>
        <w:t>Related federal FOIA background is extensive.</w:t>
      </w:r>
      <w:r w:rsidR="004A479C">
        <w:rPr>
          <w:rStyle w:val="FootnoteReference"/>
          <w:rFonts w:ascii="Times New Roman" w:hAnsi="Times New Roman"/>
        </w:rPr>
        <w:footnoteReference w:id="3"/>
      </w:r>
    </w:p>
    <w:p w14:paraId="08A4AA6C" w14:textId="77777777" w:rsidR="0032105A" w:rsidRDefault="0032105A" w:rsidP="009C0322">
      <w:pPr>
        <w:rPr>
          <w:rFonts w:ascii="Times New Roman" w:hAnsi="Times New Roman"/>
        </w:rPr>
      </w:pPr>
    </w:p>
    <w:p w14:paraId="302AA8E8" w14:textId="1F2DCCE4" w:rsidR="008C5B8E" w:rsidRPr="007024F3" w:rsidRDefault="0032105A" w:rsidP="00BD5FED">
      <w:pPr>
        <w:rPr>
          <w:rFonts w:ascii="Times New Roman" w:hAnsi="Times New Roman"/>
        </w:rPr>
      </w:pPr>
      <w:r w:rsidRPr="007024F3">
        <w:rPr>
          <w:rFonts w:ascii="Times New Roman" w:hAnsi="Times New Roman"/>
        </w:rPr>
        <w:t xml:space="preserve">This report describes results of visits this year to </w:t>
      </w:r>
      <w:r w:rsidR="00457267" w:rsidRPr="007024F3">
        <w:rPr>
          <w:rFonts w:ascii="Times New Roman" w:hAnsi="Times New Roman"/>
        </w:rPr>
        <w:t xml:space="preserve">websites of 30 </w:t>
      </w:r>
      <w:r w:rsidR="0096436D" w:rsidRPr="007024F3">
        <w:rPr>
          <w:rFonts w:ascii="Times New Roman" w:hAnsi="Times New Roman"/>
        </w:rPr>
        <w:t xml:space="preserve">of the </w:t>
      </w:r>
      <w:r w:rsidR="00F86B41">
        <w:rPr>
          <w:rFonts w:ascii="Times New Roman" w:hAnsi="Times New Roman"/>
        </w:rPr>
        <w:t xml:space="preserve">original </w:t>
      </w:r>
      <w:r w:rsidR="003B5145">
        <w:rPr>
          <w:rFonts w:ascii="Times New Roman" w:hAnsi="Times New Roman"/>
        </w:rPr>
        <w:t xml:space="preserve">D.C. </w:t>
      </w:r>
      <w:r w:rsidR="00F86B41">
        <w:rPr>
          <w:rFonts w:ascii="Times New Roman" w:hAnsi="Times New Roman"/>
        </w:rPr>
        <w:t>a</w:t>
      </w:r>
      <w:r w:rsidRPr="007024F3">
        <w:rPr>
          <w:rFonts w:ascii="Times New Roman" w:hAnsi="Times New Roman"/>
        </w:rPr>
        <w:t xml:space="preserve">gencies, </w:t>
      </w:r>
      <w:r w:rsidR="00457267" w:rsidRPr="007024F3">
        <w:rPr>
          <w:rFonts w:ascii="Times New Roman" w:hAnsi="Times New Roman"/>
        </w:rPr>
        <w:t xml:space="preserve">looking </w:t>
      </w:r>
      <w:r w:rsidR="0096436D" w:rsidRPr="007024F3">
        <w:rPr>
          <w:rFonts w:ascii="Times New Roman" w:hAnsi="Times New Roman"/>
        </w:rPr>
        <w:t>again fo</w:t>
      </w:r>
      <w:r w:rsidR="00457267" w:rsidRPr="007024F3">
        <w:rPr>
          <w:rFonts w:ascii="Times New Roman" w:hAnsi="Times New Roman"/>
        </w:rPr>
        <w:t xml:space="preserve">r </w:t>
      </w:r>
      <w:r w:rsidR="0096436D" w:rsidRPr="007024F3">
        <w:rPr>
          <w:rFonts w:ascii="Times New Roman" w:hAnsi="Times New Roman"/>
        </w:rPr>
        <w:t xml:space="preserve">the required </w:t>
      </w:r>
      <w:r w:rsidR="00457267" w:rsidRPr="007024F3">
        <w:rPr>
          <w:rFonts w:ascii="Times New Roman" w:hAnsi="Times New Roman"/>
        </w:rPr>
        <w:t>information</w:t>
      </w:r>
      <w:r w:rsidRPr="007024F3">
        <w:rPr>
          <w:rFonts w:ascii="Times New Roman" w:hAnsi="Times New Roman"/>
        </w:rPr>
        <w:t xml:space="preserve">. </w:t>
      </w:r>
      <w:r w:rsidR="009C0322" w:rsidRPr="007024F3">
        <w:rPr>
          <w:rFonts w:ascii="Times New Roman" w:hAnsi="Times New Roman"/>
        </w:rPr>
        <w:t xml:space="preserve">We looked for </w:t>
      </w:r>
      <w:r w:rsidR="00586CA2" w:rsidRPr="007024F3">
        <w:rPr>
          <w:rFonts w:ascii="Times New Roman" w:hAnsi="Times New Roman"/>
        </w:rPr>
        <w:t xml:space="preserve">posted records in 10 </w:t>
      </w:r>
      <w:r w:rsidR="00031CDE">
        <w:rPr>
          <w:rFonts w:ascii="Times New Roman" w:hAnsi="Times New Roman"/>
        </w:rPr>
        <w:t xml:space="preserve">of 12 </w:t>
      </w:r>
      <w:r w:rsidR="00586CA2" w:rsidRPr="007024F3">
        <w:rPr>
          <w:rFonts w:ascii="Times New Roman" w:hAnsi="Times New Roman"/>
        </w:rPr>
        <w:t xml:space="preserve">categories listed in </w:t>
      </w:r>
      <w:r w:rsidR="00291901" w:rsidRPr="007024F3">
        <w:rPr>
          <w:rFonts w:ascii="Times New Roman" w:hAnsi="Times New Roman"/>
        </w:rPr>
        <w:t xml:space="preserve">the </w:t>
      </w:r>
      <w:r w:rsidR="009C0322" w:rsidRPr="007024F3">
        <w:rPr>
          <w:rFonts w:ascii="Times New Roman" w:hAnsi="Times New Roman"/>
        </w:rPr>
        <w:t>statute</w:t>
      </w:r>
      <w:r w:rsidR="00586CA2" w:rsidRPr="007024F3">
        <w:rPr>
          <w:rFonts w:ascii="Times New Roman" w:hAnsi="Times New Roman"/>
        </w:rPr>
        <w:t>.</w:t>
      </w:r>
      <w:r w:rsidR="009C0322" w:rsidRPr="007024F3">
        <w:rPr>
          <w:rStyle w:val="FootnoteReference"/>
          <w:rFonts w:ascii="Times New Roman" w:hAnsi="Times New Roman"/>
        </w:rPr>
        <w:footnoteReference w:id="4"/>
      </w:r>
      <w:r w:rsidR="00586CA2" w:rsidRPr="007024F3">
        <w:rPr>
          <w:rFonts w:ascii="Times New Roman" w:hAnsi="Times New Roman"/>
        </w:rPr>
        <w:t xml:space="preserve"> </w:t>
      </w:r>
      <w:r w:rsidR="009C0322" w:rsidRPr="007024F3">
        <w:rPr>
          <w:rFonts w:ascii="Times New Roman" w:hAnsi="Times New Roman"/>
        </w:rPr>
        <w:t xml:space="preserve"> </w:t>
      </w:r>
      <w:r w:rsidR="00BD5FED">
        <w:rPr>
          <w:rFonts w:ascii="Times New Roman" w:hAnsi="Times New Roman"/>
        </w:rPr>
        <w:t xml:space="preserve">The statutory requirements are shown in full in the table of results </w:t>
      </w:r>
      <w:r w:rsidR="003B5145">
        <w:rPr>
          <w:rFonts w:ascii="Times New Roman" w:hAnsi="Times New Roman"/>
        </w:rPr>
        <w:t>below.</w:t>
      </w:r>
    </w:p>
    <w:p w14:paraId="6F9EA48B" w14:textId="77777777" w:rsidR="008C5B8E" w:rsidRPr="007024F3" w:rsidRDefault="008C5B8E" w:rsidP="00457267">
      <w:pPr>
        <w:rPr>
          <w:rFonts w:ascii="Times New Roman" w:hAnsi="Times New Roman"/>
        </w:rPr>
      </w:pPr>
    </w:p>
    <w:p w14:paraId="341B67A7" w14:textId="77777777" w:rsidR="00941B04" w:rsidRDefault="008C5B8E" w:rsidP="00941B04">
      <w:pPr>
        <w:jc w:val="center"/>
        <w:rPr>
          <w:rFonts w:ascii="Times New Roman" w:hAnsi="Times New Roman"/>
          <w:b/>
          <w:u w:val="single"/>
        </w:rPr>
      </w:pPr>
      <w:r w:rsidRPr="007024F3">
        <w:rPr>
          <w:rFonts w:ascii="Times New Roman" w:hAnsi="Times New Roman"/>
          <w:b/>
          <w:u w:val="single"/>
        </w:rPr>
        <w:t xml:space="preserve">Results </w:t>
      </w:r>
    </w:p>
    <w:p w14:paraId="1A642E96" w14:textId="77777777" w:rsidR="00C14B11" w:rsidRPr="007024F3" w:rsidRDefault="00C14B11" w:rsidP="00941B04">
      <w:pPr>
        <w:jc w:val="center"/>
        <w:rPr>
          <w:rFonts w:ascii="Times New Roman" w:hAnsi="Times New Roman"/>
        </w:rPr>
      </w:pPr>
    </w:p>
    <w:p w14:paraId="105BFDD2" w14:textId="77777777" w:rsidR="00E46E0C" w:rsidRDefault="000D1ED4" w:rsidP="007024F3">
      <w:pPr>
        <w:rPr>
          <w:rFonts w:ascii="Times New Roman" w:hAnsi="Times New Roman"/>
        </w:rPr>
      </w:pPr>
      <w:r>
        <w:rPr>
          <w:rFonts w:ascii="Times New Roman" w:hAnsi="Times New Roman"/>
        </w:rPr>
        <w:t>These 30 a</w:t>
      </w:r>
      <w:r w:rsidR="00586CA2" w:rsidRPr="007024F3">
        <w:rPr>
          <w:rFonts w:ascii="Times New Roman" w:hAnsi="Times New Roman"/>
        </w:rPr>
        <w:t xml:space="preserve">gencies </w:t>
      </w:r>
      <w:r>
        <w:rPr>
          <w:rFonts w:ascii="Times New Roman" w:hAnsi="Times New Roman"/>
        </w:rPr>
        <w:t xml:space="preserve">do </w:t>
      </w:r>
      <w:r w:rsidR="00B855DA">
        <w:rPr>
          <w:rFonts w:ascii="Times New Roman" w:hAnsi="Times New Roman"/>
        </w:rPr>
        <w:t xml:space="preserve">not </w:t>
      </w:r>
      <w:r w:rsidR="00BD5FED">
        <w:rPr>
          <w:rFonts w:ascii="Times New Roman" w:hAnsi="Times New Roman"/>
        </w:rPr>
        <w:t xml:space="preserve">consistently and fully </w:t>
      </w:r>
      <w:r w:rsidR="00586CA2" w:rsidRPr="007024F3">
        <w:rPr>
          <w:rFonts w:ascii="Times New Roman" w:hAnsi="Times New Roman"/>
        </w:rPr>
        <w:t>post</w:t>
      </w:r>
      <w:r w:rsidR="00B855DA">
        <w:rPr>
          <w:rFonts w:ascii="Times New Roman" w:hAnsi="Times New Roman"/>
        </w:rPr>
        <w:t xml:space="preserve"> </w:t>
      </w:r>
      <w:r>
        <w:rPr>
          <w:rFonts w:ascii="Times New Roman" w:hAnsi="Times New Roman"/>
        </w:rPr>
        <w:t xml:space="preserve">agency-specific </w:t>
      </w:r>
      <w:r w:rsidR="00B855DA">
        <w:rPr>
          <w:rFonts w:ascii="Times New Roman" w:hAnsi="Times New Roman"/>
        </w:rPr>
        <w:t xml:space="preserve">records </w:t>
      </w:r>
      <w:r w:rsidR="00D23478">
        <w:rPr>
          <w:rFonts w:ascii="Times New Roman" w:hAnsi="Times New Roman"/>
        </w:rPr>
        <w:t xml:space="preserve">as required: </w:t>
      </w:r>
    </w:p>
    <w:p w14:paraId="34252626" w14:textId="77777777" w:rsidR="00F0198F" w:rsidRDefault="00BD5FED" w:rsidP="00BD5FED">
      <w:pPr>
        <w:pStyle w:val="ListParagraph"/>
        <w:numPr>
          <w:ilvl w:val="3"/>
          <w:numId w:val="2"/>
        </w:numPr>
        <w:ind w:left="360"/>
        <w:rPr>
          <w:rFonts w:ascii="Times New Roman" w:hAnsi="Times New Roman"/>
        </w:rPr>
      </w:pPr>
      <w:r>
        <w:rPr>
          <w:rFonts w:ascii="Times New Roman" w:hAnsi="Times New Roman"/>
        </w:rPr>
        <w:t>F</w:t>
      </w:r>
      <w:r w:rsidR="00F537AC" w:rsidRPr="00E46E0C">
        <w:rPr>
          <w:rFonts w:ascii="Times New Roman" w:hAnsi="Times New Roman"/>
        </w:rPr>
        <w:t xml:space="preserve">ewer than 10 agencies posted even </w:t>
      </w:r>
      <w:r w:rsidR="00D23478">
        <w:rPr>
          <w:rFonts w:ascii="Times New Roman" w:hAnsi="Times New Roman"/>
        </w:rPr>
        <w:t xml:space="preserve">partial </w:t>
      </w:r>
      <w:r w:rsidR="00F537AC" w:rsidRPr="00E46E0C">
        <w:rPr>
          <w:rFonts w:ascii="Times New Roman" w:hAnsi="Times New Roman"/>
        </w:rPr>
        <w:t>information</w:t>
      </w:r>
      <w:r w:rsidR="00F0198F" w:rsidRPr="00F0198F">
        <w:rPr>
          <w:rFonts w:ascii="Times New Roman" w:hAnsi="Times New Roman"/>
        </w:rPr>
        <w:t xml:space="preserve"> </w:t>
      </w:r>
      <w:r w:rsidR="00F0198F" w:rsidRPr="00E46E0C">
        <w:rPr>
          <w:rFonts w:ascii="Times New Roman" w:hAnsi="Times New Roman"/>
        </w:rPr>
        <w:t xml:space="preserve">in six of </w:t>
      </w:r>
      <w:r w:rsidR="00D23478">
        <w:rPr>
          <w:rFonts w:ascii="Times New Roman" w:hAnsi="Times New Roman"/>
        </w:rPr>
        <w:t xml:space="preserve">the </w:t>
      </w:r>
      <w:r w:rsidR="00F0198F" w:rsidRPr="00E46E0C">
        <w:rPr>
          <w:rFonts w:ascii="Times New Roman" w:hAnsi="Times New Roman"/>
        </w:rPr>
        <w:t xml:space="preserve">10 </w:t>
      </w:r>
      <w:r w:rsidR="00D23478">
        <w:rPr>
          <w:rFonts w:ascii="Times New Roman" w:hAnsi="Times New Roman"/>
        </w:rPr>
        <w:t xml:space="preserve">statutory </w:t>
      </w:r>
      <w:r w:rsidR="00F0198F" w:rsidRPr="00E46E0C">
        <w:rPr>
          <w:rFonts w:ascii="Times New Roman" w:hAnsi="Times New Roman"/>
        </w:rPr>
        <w:t>categories</w:t>
      </w:r>
      <w:r>
        <w:rPr>
          <w:rFonts w:ascii="Times New Roman" w:hAnsi="Times New Roman"/>
        </w:rPr>
        <w:t>.</w:t>
      </w:r>
    </w:p>
    <w:p w14:paraId="103556E0" w14:textId="77777777" w:rsidR="00B855DA" w:rsidRDefault="00BD5FED" w:rsidP="00BD5FED">
      <w:pPr>
        <w:pStyle w:val="ListParagraph"/>
        <w:numPr>
          <w:ilvl w:val="3"/>
          <w:numId w:val="2"/>
        </w:numPr>
        <w:ind w:left="360"/>
        <w:rPr>
          <w:rFonts w:ascii="Times New Roman" w:hAnsi="Times New Roman"/>
        </w:rPr>
      </w:pPr>
      <w:r>
        <w:rPr>
          <w:rFonts w:ascii="Times New Roman" w:hAnsi="Times New Roman"/>
        </w:rPr>
        <w:t>M</w:t>
      </w:r>
      <w:r w:rsidR="00002BC3">
        <w:rPr>
          <w:rFonts w:ascii="Times New Roman" w:hAnsi="Times New Roman"/>
        </w:rPr>
        <w:t xml:space="preserve">any </w:t>
      </w:r>
      <w:r w:rsidR="00F0198F">
        <w:rPr>
          <w:rFonts w:ascii="Times New Roman" w:hAnsi="Times New Roman"/>
        </w:rPr>
        <w:t xml:space="preserve">agencies scored higher in </w:t>
      </w:r>
      <w:r w:rsidR="001B2F38">
        <w:rPr>
          <w:rFonts w:ascii="Times New Roman" w:hAnsi="Times New Roman"/>
        </w:rPr>
        <w:t>three</w:t>
      </w:r>
      <w:r w:rsidR="00F0198F">
        <w:rPr>
          <w:rFonts w:ascii="Times New Roman" w:hAnsi="Times New Roman"/>
        </w:rPr>
        <w:t xml:space="preserve"> categories </w:t>
      </w:r>
      <w:r w:rsidR="00F537AC" w:rsidRPr="00E46E0C">
        <w:rPr>
          <w:rFonts w:ascii="Times New Roman" w:hAnsi="Times New Roman"/>
        </w:rPr>
        <w:t>b</w:t>
      </w:r>
      <w:r w:rsidR="00002BC3">
        <w:rPr>
          <w:rFonts w:ascii="Times New Roman" w:hAnsi="Times New Roman"/>
        </w:rPr>
        <w:t>ut only b</w:t>
      </w:r>
      <w:r w:rsidR="00F537AC" w:rsidRPr="00E46E0C">
        <w:rPr>
          <w:rFonts w:ascii="Times New Roman" w:hAnsi="Times New Roman"/>
        </w:rPr>
        <w:t xml:space="preserve">ecause </w:t>
      </w:r>
      <w:r w:rsidR="00B855DA">
        <w:rPr>
          <w:rFonts w:ascii="Times New Roman" w:hAnsi="Times New Roman"/>
        </w:rPr>
        <w:t xml:space="preserve">we </w:t>
      </w:r>
      <w:r>
        <w:rPr>
          <w:rFonts w:ascii="Times New Roman" w:hAnsi="Times New Roman"/>
        </w:rPr>
        <w:t xml:space="preserve">generously </w:t>
      </w:r>
      <w:r w:rsidR="00B855DA">
        <w:rPr>
          <w:rFonts w:ascii="Times New Roman" w:hAnsi="Times New Roman"/>
        </w:rPr>
        <w:t xml:space="preserve">credited </w:t>
      </w:r>
      <w:r w:rsidR="00D23478">
        <w:rPr>
          <w:rFonts w:ascii="Times New Roman" w:hAnsi="Times New Roman"/>
        </w:rPr>
        <w:t>li</w:t>
      </w:r>
      <w:r w:rsidR="00F537AC" w:rsidRPr="00E46E0C">
        <w:rPr>
          <w:rFonts w:ascii="Times New Roman" w:hAnsi="Times New Roman"/>
        </w:rPr>
        <w:t>nk</w:t>
      </w:r>
      <w:r w:rsidR="00D23478">
        <w:rPr>
          <w:rFonts w:ascii="Times New Roman" w:hAnsi="Times New Roman"/>
        </w:rPr>
        <w:t>s</w:t>
      </w:r>
      <w:r w:rsidR="00F537AC" w:rsidRPr="00E46E0C">
        <w:rPr>
          <w:rFonts w:ascii="Times New Roman" w:hAnsi="Times New Roman"/>
        </w:rPr>
        <w:t xml:space="preserve"> </w:t>
      </w:r>
      <w:r w:rsidR="00586CA2" w:rsidRPr="00E46E0C">
        <w:rPr>
          <w:rFonts w:ascii="Times New Roman" w:hAnsi="Times New Roman"/>
        </w:rPr>
        <w:t xml:space="preserve">to </w:t>
      </w:r>
      <w:r w:rsidR="00D23478">
        <w:rPr>
          <w:rFonts w:ascii="Times New Roman" w:hAnsi="Times New Roman"/>
        </w:rPr>
        <w:t>other sources</w:t>
      </w:r>
      <w:r w:rsidR="00900834">
        <w:rPr>
          <w:rFonts w:ascii="Times New Roman" w:hAnsi="Times New Roman"/>
        </w:rPr>
        <w:t>, even though agency details would</w:t>
      </w:r>
      <w:r>
        <w:rPr>
          <w:rFonts w:ascii="Times New Roman" w:hAnsi="Times New Roman"/>
        </w:rPr>
        <w:t xml:space="preserve"> require burdensome </w:t>
      </w:r>
      <w:r w:rsidR="00900834">
        <w:rPr>
          <w:rFonts w:ascii="Times New Roman" w:hAnsi="Times New Roman"/>
        </w:rPr>
        <w:t xml:space="preserve">further </w:t>
      </w:r>
      <w:r>
        <w:rPr>
          <w:rFonts w:ascii="Times New Roman" w:hAnsi="Times New Roman"/>
        </w:rPr>
        <w:t xml:space="preserve">search. For example, most linked to the </w:t>
      </w:r>
      <w:r w:rsidR="00F0198F">
        <w:rPr>
          <w:rFonts w:ascii="Times New Roman" w:hAnsi="Times New Roman"/>
        </w:rPr>
        <w:t xml:space="preserve">515-page PDF file </w:t>
      </w:r>
      <w:r>
        <w:rPr>
          <w:rFonts w:ascii="Times New Roman" w:hAnsi="Times New Roman"/>
        </w:rPr>
        <w:t xml:space="preserve">published quarterly by Department of Human Resources listing </w:t>
      </w:r>
      <w:r w:rsidR="00F0198F">
        <w:rPr>
          <w:rFonts w:ascii="Times New Roman" w:hAnsi="Times New Roman"/>
        </w:rPr>
        <w:t>all employees in alphabetical order</w:t>
      </w:r>
      <w:r>
        <w:rPr>
          <w:rFonts w:ascii="Times New Roman" w:hAnsi="Times New Roman"/>
        </w:rPr>
        <w:t xml:space="preserve">; many also linked to the Office of Contracting &amp; Procurement master list of hundreds of </w:t>
      </w:r>
      <w:r w:rsidR="00586CA2" w:rsidRPr="00E46E0C">
        <w:rPr>
          <w:rFonts w:ascii="Times New Roman" w:hAnsi="Times New Roman"/>
        </w:rPr>
        <w:t>contracts</w:t>
      </w:r>
      <w:r>
        <w:rPr>
          <w:rFonts w:ascii="Times New Roman" w:hAnsi="Times New Roman"/>
        </w:rPr>
        <w:t>; still others linked to a central list of purchases using a government</w:t>
      </w:r>
      <w:r w:rsidR="0041633E">
        <w:rPr>
          <w:rFonts w:ascii="Times New Roman" w:hAnsi="Times New Roman"/>
        </w:rPr>
        <w:t xml:space="preserve"> “P-Card”</w:t>
      </w:r>
      <w:r w:rsidR="00F0198F">
        <w:rPr>
          <w:rFonts w:ascii="Times New Roman" w:hAnsi="Times New Roman"/>
        </w:rPr>
        <w:t xml:space="preserve"> or to the mayor’s budget (seven volumes)</w:t>
      </w:r>
      <w:r>
        <w:rPr>
          <w:rFonts w:ascii="Times New Roman" w:hAnsi="Times New Roman"/>
        </w:rPr>
        <w:t xml:space="preserve">. For </w:t>
      </w:r>
      <w:r w:rsidR="00900834">
        <w:rPr>
          <w:rFonts w:ascii="Times New Roman" w:hAnsi="Times New Roman"/>
        </w:rPr>
        <w:t xml:space="preserve">meeting </w:t>
      </w:r>
      <w:r>
        <w:rPr>
          <w:rFonts w:ascii="Times New Roman" w:hAnsi="Times New Roman"/>
        </w:rPr>
        <w:t>minutes, a few</w:t>
      </w:r>
      <w:r w:rsidR="004F02A8">
        <w:rPr>
          <w:rFonts w:ascii="Times New Roman" w:hAnsi="Times New Roman"/>
        </w:rPr>
        <w:t xml:space="preserve"> link</w:t>
      </w:r>
      <w:r>
        <w:rPr>
          <w:rFonts w:ascii="Times New Roman" w:hAnsi="Times New Roman"/>
        </w:rPr>
        <w:t>ed</w:t>
      </w:r>
      <w:r w:rsidR="004F02A8">
        <w:rPr>
          <w:rFonts w:ascii="Times New Roman" w:hAnsi="Times New Roman"/>
        </w:rPr>
        <w:t xml:space="preserve"> to </w:t>
      </w:r>
      <w:r w:rsidR="00D23478">
        <w:rPr>
          <w:rFonts w:ascii="Times New Roman" w:hAnsi="Times New Roman"/>
        </w:rPr>
        <w:t xml:space="preserve">the </w:t>
      </w:r>
      <w:r w:rsidR="004F02A8">
        <w:rPr>
          <w:rFonts w:ascii="Times New Roman" w:hAnsi="Times New Roman"/>
        </w:rPr>
        <w:t xml:space="preserve">citywide </w:t>
      </w:r>
      <w:r>
        <w:rPr>
          <w:rFonts w:ascii="Times New Roman" w:hAnsi="Times New Roman"/>
        </w:rPr>
        <w:t xml:space="preserve">master calendar of public meetings </w:t>
      </w:r>
      <w:r w:rsidR="00D23478">
        <w:rPr>
          <w:rFonts w:ascii="Times New Roman" w:hAnsi="Times New Roman"/>
        </w:rPr>
        <w:t>maintained by Office of Open Government</w:t>
      </w:r>
      <w:r w:rsidR="00900834">
        <w:rPr>
          <w:rFonts w:ascii="Times New Roman" w:hAnsi="Times New Roman"/>
        </w:rPr>
        <w:t>,</w:t>
      </w:r>
      <w:r w:rsidR="00D23478">
        <w:rPr>
          <w:rFonts w:ascii="Times New Roman" w:hAnsi="Times New Roman"/>
        </w:rPr>
        <w:t xml:space="preserve"> where some agencies post minutes </w:t>
      </w:r>
      <w:r w:rsidR="00900834">
        <w:rPr>
          <w:rFonts w:ascii="Times New Roman" w:hAnsi="Times New Roman"/>
        </w:rPr>
        <w:t>afterwards.</w:t>
      </w:r>
      <w:r>
        <w:rPr>
          <w:rFonts w:ascii="Times New Roman" w:hAnsi="Times New Roman"/>
        </w:rPr>
        <w:t xml:space="preserve"> </w:t>
      </w:r>
    </w:p>
    <w:p w14:paraId="6C737DFC" w14:textId="77777777" w:rsidR="00F86B41" w:rsidRDefault="00900834" w:rsidP="00BD5FED">
      <w:pPr>
        <w:pStyle w:val="ListParagraph"/>
        <w:numPr>
          <w:ilvl w:val="3"/>
          <w:numId w:val="2"/>
        </w:numPr>
        <w:ind w:left="360"/>
        <w:rPr>
          <w:rFonts w:ascii="Times New Roman" w:hAnsi="Times New Roman"/>
        </w:rPr>
      </w:pPr>
      <w:r>
        <w:rPr>
          <w:rFonts w:ascii="Times New Roman" w:hAnsi="Times New Roman"/>
        </w:rPr>
        <w:t xml:space="preserve">Less than half the </w:t>
      </w:r>
      <w:r w:rsidR="00B855DA">
        <w:rPr>
          <w:rFonts w:ascii="Times New Roman" w:hAnsi="Times New Roman"/>
        </w:rPr>
        <w:t>agencies posted information about their rules and policies</w:t>
      </w:r>
      <w:r w:rsidR="00941B04">
        <w:rPr>
          <w:rFonts w:ascii="Times New Roman" w:hAnsi="Times New Roman"/>
        </w:rPr>
        <w:t xml:space="preserve">, </w:t>
      </w:r>
      <w:r>
        <w:rPr>
          <w:rFonts w:ascii="Times New Roman" w:hAnsi="Times New Roman"/>
        </w:rPr>
        <w:t xml:space="preserve">and again many </w:t>
      </w:r>
    </w:p>
    <w:p w14:paraId="6D1706D4" w14:textId="77777777" w:rsidR="00F86B41" w:rsidRDefault="00F86B41" w:rsidP="003B5145">
      <w:pPr>
        <w:pStyle w:val="ListParagraph"/>
        <w:ind w:left="360"/>
        <w:rPr>
          <w:rFonts w:ascii="Times New Roman" w:hAnsi="Times New Roman"/>
        </w:rPr>
      </w:pPr>
      <w:r>
        <w:rPr>
          <w:rFonts w:ascii="Times New Roman" w:hAnsi="Times New Roman"/>
        </w:rPr>
        <w:t xml:space="preserve">made do with links to general databases of D.C. Code or D.C. Municipal Regulations. </w:t>
      </w:r>
    </w:p>
    <w:p w14:paraId="77290736" w14:textId="77777777" w:rsidR="003B5145" w:rsidRDefault="00F86B41" w:rsidP="003B5145">
      <w:pPr>
        <w:pStyle w:val="ListParagraph"/>
        <w:numPr>
          <w:ilvl w:val="3"/>
          <w:numId w:val="2"/>
        </w:numPr>
        <w:ind w:left="360"/>
        <w:rPr>
          <w:rFonts w:ascii="Times New Roman" w:hAnsi="Times New Roman"/>
        </w:rPr>
      </w:pPr>
      <w:r w:rsidRPr="00BD5FED">
        <w:rPr>
          <w:rFonts w:ascii="Times New Roman" w:hAnsi="Times New Roman"/>
        </w:rPr>
        <w:lastRenderedPageBreak/>
        <w:t xml:space="preserve">No agency published records of broader interest </w:t>
      </w:r>
      <w:r>
        <w:rPr>
          <w:rFonts w:ascii="Times New Roman" w:hAnsi="Times New Roman"/>
        </w:rPr>
        <w:t>released under D.C. FOIA</w:t>
      </w:r>
      <w:r w:rsidRPr="00BD5FED">
        <w:rPr>
          <w:rFonts w:ascii="Times New Roman" w:hAnsi="Times New Roman"/>
        </w:rPr>
        <w:t xml:space="preserve">, though we credited </w:t>
      </w:r>
      <w:r w:rsidR="003B5145" w:rsidRPr="00BD5FED">
        <w:rPr>
          <w:rFonts w:ascii="Times New Roman" w:hAnsi="Times New Roman"/>
        </w:rPr>
        <w:t>some agencies list</w:t>
      </w:r>
      <w:r w:rsidR="003B5145">
        <w:rPr>
          <w:rFonts w:ascii="Times New Roman" w:hAnsi="Times New Roman"/>
        </w:rPr>
        <w:t>s</w:t>
      </w:r>
      <w:r w:rsidR="003B5145" w:rsidRPr="00BD5FED">
        <w:rPr>
          <w:rFonts w:ascii="Times New Roman" w:hAnsi="Times New Roman"/>
        </w:rPr>
        <w:t xml:space="preserve"> of</w:t>
      </w:r>
      <w:r w:rsidR="003B5145">
        <w:rPr>
          <w:rFonts w:ascii="Times New Roman" w:hAnsi="Times New Roman"/>
        </w:rPr>
        <w:t xml:space="preserve"> “often-requested reports</w:t>
      </w:r>
      <w:r w:rsidR="003B5145" w:rsidRPr="00BD5FED">
        <w:rPr>
          <w:rFonts w:ascii="Times New Roman" w:hAnsi="Times New Roman"/>
        </w:rPr>
        <w:t>.</w:t>
      </w:r>
      <w:r w:rsidR="003B5145">
        <w:rPr>
          <w:rFonts w:ascii="Times New Roman" w:hAnsi="Times New Roman"/>
        </w:rPr>
        <w:t>” (None linked to the FOIAXpress reading room.)</w:t>
      </w:r>
    </w:p>
    <w:p w14:paraId="276DDA6B" w14:textId="7C069E8C" w:rsidR="00F86B41" w:rsidRDefault="00F86B41" w:rsidP="003B5145">
      <w:pPr>
        <w:pStyle w:val="ListParagraph"/>
        <w:ind w:left="360"/>
        <w:rPr>
          <w:rFonts w:ascii="Times New Roman" w:hAnsi="Times New Roman"/>
        </w:rPr>
      </w:pPr>
    </w:p>
    <w:p w14:paraId="30A848E9" w14:textId="3C6107D3" w:rsidR="00F86B41" w:rsidRDefault="00F86B41" w:rsidP="003B5145">
      <w:pPr>
        <w:pStyle w:val="ListParagraph"/>
        <w:ind w:left="360" w:hanging="360"/>
        <w:rPr>
          <w:rFonts w:ascii="Times New Roman" w:hAnsi="Times New Roman"/>
        </w:rPr>
      </w:pPr>
      <w:r>
        <w:rPr>
          <w:rFonts w:ascii="Times New Roman" w:hAnsi="Times New Roman"/>
        </w:rPr>
        <w:t>Results:</w:t>
      </w:r>
    </w:p>
    <w:p w14:paraId="7A384C51" w14:textId="337365D9" w:rsidR="009C0322" w:rsidRPr="00941B04" w:rsidRDefault="009C0322" w:rsidP="00941B04">
      <w:pPr>
        <w:rPr>
          <w:rFonts w:ascii="Times New Roman" w:hAnsi="Times New Roman"/>
        </w:rPr>
      </w:pPr>
    </w:p>
    <w:tbl>
      <w:tblPr>
        <w:tblStyle w:val="MediumList2-Accent5"/>
        <w:tblpPr w:leftFromText="180" w:rightFromText="180" w:vertAnchor="page" w:horzAnchor="margin" w:tblpY="2121"/>
        <w:tblW w:w="9648" w:type="dxa"/>
        <w:tblLayout w:type="fixed"/>
        <w:tblLook w:val="04A0" w:firstRow="1" w:lastRow="0" w:firstColumn="1" w:lastColumn="0" w:noHBand="0" w:noVBand="1"/>
      </w:tblPr>
      <w:tblGrid>
        <w:gridCol w:w="1008"/>
        <w:gridCol w:w="6120"/>
        <w:gridCol w:w="810"/>
        <w:gridCol w:w="900"/>
        <w:gridCol w:w="810"/>
      </w:tblGrid>
      <w:tr w:rsidR="00D54619" w:rsidRPr="00524918" w14:paraId="76B93363" w14:textId="77777777" w:rsidTr="003B5145">
        <w:trPr>
          <w:cnfStyle w:val="100000000000" w:firstRow="1" w:lastRow="0" w:firstColumn="0" w:lastColumn="0" w:oddVBand="0" w:evenVBand="0" w:oddHBand="0" w:evenHBand="0" w:firstRowFirstColumn="0" w:firstRowLastColumn="0" w:lastRowFirstColumn="0" w:lastRowLastColumn="0"/>
          <w:trHeight w:val="440"/>
        </w:trPr>
        <w:tc>
          <w:tcPr>
            <w:cnfStyle w:val="001000000100" w:firstRow="0" w:lastRow="0" w:firstColumn="1" w:lastColumn="0" w:oddVBand="0" w:evenVBand="0" w:oddHBand="0" w:evenHBand="0" w:firstRowFirstColumn="1" w:firstRowLastColumn="0" w:lastRowFirstColumn="0" w:lastRowLastColumn="0"/>
            <w:tcW w:w="1008" w:type="dxa"/>
            <w:vMerge w:val="restart"/>
            <w:tcBorders>
              <w:top w:val="single" w:sz="4" w:space="0" w:color="auto"/>
              <w:left w:val="single" w:sz="4" w:space="0" w:color="auto"/>
              <w:right w:val="single" w:sz="4" w:space="0" w:color="auto"/>
            </w:tcBorders>
          </w:tcPr>
          <w:p w14:paraId="5CD4C0C0" w14:textId="77777777" w:rsidR="00D54619" w:rsidRPr="00474BB6" w:rsidRDefault="00D54619" w:rsidP="003B5145">
            <w:pPr>
              <w:rPr>
                <w:rFonts w:ascii="Arial" w:hAnsi="Arial"/>
                <w:b/>
                <w:sz w:val="22"/>
              </w:rPr>
            </w:pPr>
            <w:r w:rsidRPr="00474BB6">
              <w:rPr>
                <w:rFonts w:ascii="Arial" w:hAnsi="Arial"/>
                <w:b/>
                <w:sz w:val="22"/>
              </w:rPr>
              <w:t xml:space="preserve">D.C. Code </w:t>
            </w:r>
          </w:p>
          <w:p w14:paraId="68F3735E" w14:textId="77777777" w:rsidR="00D54619" w:rsidRPr="00474BB6" w:rsidRDefault="00D54619" w:rsidP="003B5145">
            <w:pPr>
              <w:rPr>
                <w:rFonts w:ascii="Arial" w:hAnsi="Arial"/>
                <w:b/>
                <w:sz w:val="22"/>
              </w:rPr>
            </w:pPr>
            <w:r w:rsidRPr="00474BB6">
              <w:rPr>
                <w:rFonts w:ascii="Arial" w:hAnsi="Arial"/>
                <w:b/>
                <w:sz w:val="22"/>
              </w:rPr>
              <w:t>§2-536</w:t>
            </w:r>
          </w:p>
        </w:tc>
        <w:tc>
          <w:tcPr>
            <w:tcW w:w="6120" w:type="dxa"/>
            <w:vMerge w:val="restart"/>
            <w:tcBorders>
              <w:top w:val="single" w:sz="4" w:space="0" w:color="auto"/>
              <w:left w:val="single" w:sz="4" w:space="0" w:color="auto"/>
              <w:right w:val="single" w:sz="4" w:space="0" w:color="auto"/>
            </w:tcBorders>
          </w:tcPr>
          <w:p w14:paraId="5E9DD362" w14:textId="77777777" w:rsidR="00D54619" w:rsidRPr="00474BB6" w:rsidRDefault="00D54619" w:rsidP="003B5145">
            <w:pPr>
              <w:cnfStyle w:val="100000000000" w:firstRow="1" w:lastRow="0" w:firstColumn="0" w:lastColumn="0" w:oddVBand="0" w:evenVBand="0" w:oddHBand="0" w:evenHBand="0" w:firstRowFirstColumn="0" w:firstRowLastColumn="0" w:lastRowFirstColumn="0" w:lastRowLastColumn="0"/>
              <w:rPr>
                <w:rFonts w:ascii="Arial" w:hAnsi="Arial"/>
                <w:b/>
                <w:sz w:val="22"/>
              </w:rPr>
            </w:pPr>
            <w:r w:rsidRPr="00474BB6">
              <w:rPr>
                <w:rFonts w:ascii="Arial" w:hAnsi="Arial"/>
                <w:b/>
                <w:sz w:val="22"/>
              </w:rPr>
              <w:t>Specific Information Required to Be Posted</w:t>
            </w:r>
          </w:p>
        </w:tc>
        <w:tc>
          <w:tcPr>
            <w:tcW w:w="2520" w:type="dxa"/>
            <w:gridSpan w:val="3"/>
            <w:tcBorders>
              <w:top w:val="single" w:sz="4" w:space="0" w:color="auto"/>
              <w:left w:val="single" w:sz="4" w:space="0" w:color="auto"/>
              <w:bottom w:val="single" w:sz="4" w:space="0" w:color="auto"/>
              <w:right w:val="single" w:sz="4" w:space="0" w:color="auto"/>
            </w:tcBorders>
          </w:tcPr>
          <w:p w14:paraId="67C34891" w14:textId="77777777" w:rsidR="00D54619" w:rsidRPr="00474BB6" w:rsidRDefault="00D54619" w:rsidP="003B5145">
            <w:pPr>
              <w:cnfStyle w:val="100000000000" w:firstRow="1" w:lastRow="0" w:firstColumn="0" w:lastColumn="0" w:oddVBand="0" w:evenVBand="0" w:oddHBand="0" w:evenHBand="0" w:firstRowFirstColumn="0" w:firstRowLastColumn="0" w:lastRowFirstColumn="0" w:lastRowLastColumn="0"/>
              <w:rPr>
                <w:rFonts w:ascii="Arial" w:hAnsi="Arial"/>
                <w:b/>
                <w:sz w:val="22"/>
              </w:rPr>
            </w:pPr>
            <w:r w:rsidRPr="00474BB6">
              <w:rPr>
                <w:rFonts w:ascii="Arial" w:hAnsi="Arial"/>
                <w:b/>
                <w:sz w:val="22"/>
              </w:rPr>
              <w:t xml:space="preserve">          Extent of Information Found on   </w:t>
            </w:r>
          </w:p>
          <w:p w14:paraId="49C3C714" w14:textId="77777777" w:rsidR="00D54619" w:rsidRPr="00474BB6" w:rsidRDefault="00900834" w:rsidP="003B5145">
            <w:pPr>
              <w:cnfStyle w:val="100000000000" w:firstRow="1" w:lastRow="0" w:firstColumn="0" w:lastColumn="0" w:oddVBand="0" w:evenVBand="0" w:oddHBand="0" w:evenHBand="0" w:firstRowFirstColumn="0" w:firstRowLastColumn="0" w:lastRowFirstColumn="0" w:lastRowLastColumn="0"/>
              <w:rPr>
                <w:rFonts w:ascii="Arial" w:hAnsi="Arial"/>
                <w:b/>
                <w:sz w:val="22"/>
              </w:rPr>
            </w:pPr>
            <w:r>
              <w:rPr>
                <w:rFonts w:ascii="Arial" w:hAnsi="Arial"/>
                <w:b/>
                <w:sz w:val="22"/>
              </w:rPr>
              <w:t xml:space="preserve">  30 </w:t>
            </w:r>
            <w:r w:rsidR="00D54619" w:rsidRPr="00474BB6">
              <w:rPr>
                <w:rFonts w:ascii="Arial" w:hAnsi="Arial"/>
                <w:b/>
                <w:sz w:val="22"/>
              </w:rPr>
              <w:t>Agency Websites</w:t>
            </w:r>
          </w:p>
        </w:tc>
      </w:tr>
      <w:tr w:rsidR="00D54619" w:rsidRPr="00524918" w14:paraId="19122D01" w14:textId="77777777" w:rsidTr="003B5145">
        <w:trPr>
          <w:cnfStyle w:val="000000100000" w:firstRow="0" w:lastRow="0" w:firstColumn="0" w:lastColumn="0" w:oddVBand="0" w:evenVBand="0" w:oddHBand="1" w:evenHBand="0" w:firstRowFirstColumn="0" w:firstRowLastColumn="0" w:lastRowFirstColumn="0" w:lastRowLastColumn="0"/>
          <w:trHeight w:val="390"/>
        </w:trPr>
        <w:tc>
          <w:tcPr>
            <w:cnfStyle w:val="001000000000" w:firstRow="0" w:lastRow="0" w:firstColumn="1" w:lastColumn="0" w:oddVBand="0" w:evenVBand="0" w:oddHBand="0" w:evenHBand="0" w:firstRowFirstColumn="0" w:firstRowLastColumn="0" w:lastRowFirstColumn="0" w:lastRowLastColumn="0"/>
            <w:tcW w:w="1008" w:type="dxa"/>
            <w:vMerge/>
            <w:tcBorders>
              <w:left w:val="single" w:sz="4" w:space="0" w:color="auto"/>
              <w:bottom w:val="single" w:sz="4" w:space="0" w:color="auto"/>
              <w:right w:val="single" w:sz="4" w:space="0" w:color="auto"/>
            </w:tcBorders>
          </w:tcPr>
          <w:p w14:paraId="39F55719" w14:textId="77777777" w:rsidR="00D54619" w:rsidRPr="00474BB6" w:rsidRDefault="00D54619" w:rsidP="003B5145">
            <w:pPr>
              <w:rPr>
                <w:rFonts w:ascii="Arial" w:hAnsi="Arial"/>
                <w:b/>
                <w:sz w:val="22"/>
              </w:rPr>
            </w:pPr>
          </w:p>
        </w:tc>
        <w:tc>
          <w:tcPr>
            <w:tcW w:w="6120" w:type="dxa"/>
            <w:vMerge/>
            <w:tcBorders>
              <w:left w:val="single" w:sz="4" w:space="0" w:color="auto"/>
              <w:bottom w:val="single" w:sz="4" w:space="0" w:color="auto"/>
              <w:right w:val="single" w:sz="4" w:space="0" w:color="auto"/>
            </w:tcBorders>
          </w:tcPr>
          <w:p w14:paraId="141B36EC" w14:textId="77777777" w:rsidR="00D54619" w:rsidRPr="00474BB6"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b/>
                <w:sz w:val="22"/>
              </w:rPr>
            </w:pPr>
          </w:p>
        </w:tc>
        <w:tc>
          <w:tcPr>
            <w:tcW w:w="810" w:type="dxa"/>
            <w:tcBorders>
              <w:top w:val="single" w:sz="4" w:space="0" w:color="auto"/>
              <w:left w:val="single" w:sz="4" w:space="0" w:color="auto"/>
              <w:bottom w:val="single" w:sz="4" w:space="0" w:color="auto"/>
              <w:right w:val="single" w:sz="4" w:space="0" w:color="auto"/>
            </w:tcBorders>
            <w:shd w:val="clear" w:color="auto" w:fill="FFFFFF" w:themeFill="background1"/>
          </w:tcPr>
          <w:p w14:paraId="7316B13B" w14:textId="77777777" w:rsidR="00D54619" w:rsidRPr="00474BB6" w:rsidRDefault="007F639F" w:rsidP="003B5145">
            <w:pPr>
              <w:cnfStyle w:val="000000100000" w:firstRow="0" w:lastRow="0" w:firstColumn="0" w:lastColumn="0" w:oddVBand="0" w:evenVBand="0" w:oddHBand="1" w:evenHBand="0" w:firstRowFirstColumn="0" w:firstRowLastColumn="0" w:lastRowFirstColumn="0" w:lastRowLastColumn="0"/>
              <w:rPr>
                <w:rFonts w:ascii="Arial" w:hAnsi="Arial"/>
                <w:b/>
                <w:sz w:val="22"/>
              </w:rPr>
            </w:pPr>
            <w:r>
              <w:rPr>
                <w:rFonts w:ascii="Arial" w:hAnsi="Arial"/>
                <w:b/>
                <w:sz w:val="22"/>
              </w:rPr>
              <w:t xml:space="preserve"> </w:t>
            </w:r>
            <w:r w:rsidR="00D54619" w:rsidRPr="00474BB6">
              <w:rPr>
                <w:rFonts w:ascii="Arial" w:hAnsi="Arial"/>
                <w:b/>
                <w:sz w:val="22"/>
              </w:rPr>
              <w:t xml:space="preserve">Full </w:t>
            </w:r>
          </w:p>
        </w:tc>
        <w:tc>
          <w:tcPr>
            <w:tcW w:w="900" w:type="dxa"/>
            <w:tcBorders>
              <w:top w:val="single" w:sz="4" w:space="0" w:color="auto"/>
              <w:left w:val="single" w:sz="4" w:space="0" w:color="auto"/>
              <w:bottom w:val="single" w:sz="4" w:space="0" w:color="auto"/>
              <w:right w:val="single" w:sz="4" w:space="0" w:color="auto"/>
            </w:tcBorders>
            <w:shd w:val="clear" w:color="auto" w:fill="FFFFFF" w:themeFill="background1"/>
          </w:tcPr>
          <w:p w14:paraId="489A18CC" w14:textId="77777777" w:rsidR="00D54619" w:rsidRPr="00474BB6"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b/>
                <w:sz w:val="22"/>
              </w:rPr>
            </w:pPr>
            <w:r w:rsidRPr="00474BB6">
              <w:rPr>
                <w:rFonts w:ascii="Arial" w:hAnsi="Arial"/>
                <w:b/>
                <w:sz w:val="22"/>
              </w:rPr>
              <w:t xml:space="preserve">Some </w:t>
            </w:r>
          </w:p>
        </w:tc>
        <w:tc>
          <w:tcPr>
            <w:tcW w:w="810" w:type="dxa"/>
            <w:tcBorders>
              <w:top w:val="single" w:sz="4" w:space="0" w:color="auto"/>
              <w:left w:val="single" w:sz="4" w:space="0" w:color="auto"/>
              <w:bottom w:val="single" w:sz="4" w:space="0" w:color="auto"/>
            </w:tcBorders>
            <w:shd w:val="clear" w:color="auto" w:fill="FFFFFF" w:themeFill="background1"/>
          </w:tcPr>
          <w:p w14:paraId="5AB62765" w14:textId="77777777" w:rsidR="00D54619" w:rsidRPr="00474BB6"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b/>
                <w:sz w:val="22"/>
              </w:rPr>
            </w:pPr>
            <w:r w:rsidRPr="00474BB6">
              <w:rPr>
                <w:rFonts w:ascii="Arial" w:hAnsi="Arial"/>
                <w:b/>
                <w:sz w:val="22"/>
              </w:rPr>
              <w:t>None</w:t>
            </w:r>
          </w:p>
        </w:tc>
      </w:tr>
      <w:tr w:rsidR="00D54619" w:rsidRPr="00524918" w14:paraId="614A2FCD" w14:textId="77777777" w:rsidTr="003B5145">
        <w:trPr>
          <w:trHeight w:val="357"/>
        </w:trPr>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left w:val="single" w:sz="4" w:space="0" w:color="auto"/>
              <w:bottom w:val="single" w:sz="4" w:space="0" w:color="auto"/>
              <w:right w:val="single" w:sz="4" w:space="0" w:color="auto"/>
            </w:tcBorders>
          </w:tcPr>
          <w:p w14:paraId="695534A3" w14:textId="77777777" w:rsidR="00D54619" w:rsidRPr="00941B04" w:rsidRDefault="00D54619" w:rsidP="003B5145">
            <w:pPr>
              <w:rPr>
                <w:rFonts w:ascii="Arial" w:hAnsi="Arial"/>
              </w:rPr>
            </w:pPr>
            <w:r w:rsidRPr="00941B04">
              <w:rPr>
                <w:rFonts w:ascii="Arial" w:hAnsi="Arial"/>
              </w:rPr>
              <w:t>(1)</w:t>
            </w:r>
          </w:p>
        </w:tc>
        <w:tc>
          <w:tcPr>
            <w:tcW w:w="6120" w:type="dxa"/>
            <w:tcBorders>
              <w:top w:val="single" w:sz="4" w:space="0" w:color="auto"/>
              <w:left w:val="single" w:sz="4" w:space="0" w:color="auto"/>
              <w:bottom w:val="single" w:sz="4" w:space="0" w:color="auto"/>
              <w:right w:val="single" w:sz="4" w:space="0" w:color="auto"/>
            </w:tcBorders>
          </w:tcPr>
          <w:p w14:paraId="04D130AD" w14:textId="77777777" w:rsidR="00D54619" w:rsidRPr="00941B04" w:rsidRDefault="00D54619" w:rsidP="003B5145">
            <w:pPr>
              <w:ind w:left="12"/>
              <w:cnfStyle w:val="000000000000" w:firstRow="0" w:lastRow="0" w:firstColumn="0" w:lastColumn="0" w:oddVBand="0" w:evenVBand="0" w:oddHBand="0" w:evenHBand="0" w:firstRowFirstColumn="0" w:firstRowLastColumn="0" w:lastRowFirstColumn="0" w:lastRowLastColumn="0"/>
              <w:rPr>
                <w:rFonts w:ascii="Arial" w:hAnsi="Arial"/>
              </w:rPr>
            </w:pPr>
            <w:r w:rsidRPr="00941B04">
              <w:rPr>
                <w:rFonts w:ascii="Arial" w:hAnsi="Arial"/>
              </w:rPr>
              <w:t>Names, salaries, title, and dates of employment of all employees and officers</w:t>
            </w:r>
          </w:p>
        </w:tc>
        <w:tc>
          <w:tcPr>
            <w:tcW w:w="810" w:type="dxa"/>
            <w:tcBorders>
              <w:top w:val="single" w:sz="4" w:space="0" w:color="auto"/>
              <w:left w:val="single" w:sz="4" w:space="0" w:color="auto"/>
              <w:bottom w:val="single" w:sz="4" w:space="0" w:color="auto"/>
              <w:right w:val="single" w:sz="4" w:space="0" w:color="auto"/>
            </w:tcBorders>
          </w:tcPr>
          <w:p w14:paraId="6845200E" w14:textId="77777777" w:rsidR="00D54619" w:rsidRPr="00941B04" w:rsidRDefault="00D54619" w:rsidP="003B5145">
            <w:pPr>
              <w:cnfStyle w:val="000000000000" w:firstRow="0" w:lastRow="0" w:firstColumn="0" w:lastColumn="0" w:oddVBand="0" w:evenVBand="0" w:oddHBand="0" w:evenHBand="0" w:firstRowFirstColumn="0" w:firstRowLastColumn="0" w:lastRowFirstColumn="0" w:lastRowLastColumn="0"/>
              <w:rPr>
                <w:rFonts w:ascii="Arial" w:hAnsi="Arial"/>
              </w:rPr>
            </w:pPr>
            <w:r w:rsidRPr="00941B04">
              <w:rPr>
                <w:rFonts w:ascii="Arial" w:hAnsi="Arial"/>
              </w:rPr>
              <w:t>24</w:t>
            </w:r>
          </w:p>
        </w:tc>
        <w:tc>
          <w:tcPr>
            <w:tcW w:w="900" w:type="dxa"/>
            <w:tcBorders>
              <w:top w:val="single" w:sz="4" w:space="0" w:color="auto"/>
              <w:left w:val="single" w:sz="4" w:space="0" w:color="auto"/>
              <w:bottom w:val="single" w:sz="4" w:space="0" w:color="auto"/>
              <w:right w:val="single" w:sz="4" w:space="0" w:color="auto"/>
            </w:tcBorders>
          </w:tcPr>
          <w:p w14:paraId="3EEBB6AB" w14:textId="77777777" w:rsidR="00D54619" w:rsidRPr="00941B04" w:rsidRDefault="00D54619" w:rsidP="003B5145">
            <w:pPr>
              <w:cnfStyle w:val="000000000000" w:firstRow="0" w:lastRow="0" w:firstColumn="0" w:lastColumn="0" w:oddVBand="0" w:evenVBand="0" w:oddHBand="0" w:evenHBand="0" w:firstRowFirstColumn="0" w:firstRowLastColumn="0" w:lastRowFirstColumn="0" w:lastRowLastColumn="0"/>
              <w:rPr>
                <w:rFonts w:ascii="Arial" w:hAnsi="Arial"/>
              </w:rPr>
            </w:pPr>
            <w:r w:rsidRPr="00941B04">
              <w:rPr>
                <w:rFonts w:ascii="Arial" w:hAnsi="Arial"/>
              </w:rPr>
              <w:t>0</w:t>
            </w:r>
          </w:p>
        </w:tc>
        <w:tc>
          <w:tcPr>
            <w:tcW w:w="810" w:type="dxa"/>
            <w:tcBorders>
              <w:top w:val="single" w:sz="4" w:space="0" w:color="auto"/>
              <w:left w:val="single" w:sz="4" w:space="0" w:color="auto"/>
              <w:bottom w:val="single" w:sz="4" w:space="0" w:color="auto"/>
            </w:tcBorders>
          </w:tcPr>
          <w:p w14:paraId="73CB8214" w14:textId="77777777" w:rsidR="00D54619" w:rsidRPr="00941B04" w:rsidRDefault="00D54619" w:rsidP="003B5145">
            <w:pPr>
              <w:cnfStyle w:val="000000000000" w:firstRow="0" w:lastRow="0" w:firstColumn="0" w:lastColumn="0" w:oddVBand="0" w:evenVBand="0" w:oddHBand="0" w:evenHBand="0" w:firstRowFirstColumn="0" w:firstRowLastColumn="0" w:lastRowFirstColumn="0" w:lastRowLastColumn="0"/>
              <w:rPr>
                <w:rFonts w:ascii="Arial" w:hAnsi="Arial"/>
              </w:rPr>
            </w:pPr>
            <w:r w:rsidRPr="00941B04">
              <w:rPr>
                <w:rFonts w:ascii="Arial" w:hAnsi="Arial"/>
              </w:rPr>
              <w:t>6</w:t>
            </w:r>
          </w:p>
        </w:tc>
      </w:tr>
      <w:tr w:rsidR="00D54619" w:rsidRPr="00524918" w14:paraId="080C7743" w14:textId="77777777" w:rsidTr="003B514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left w:val="single" w:sz="4" w:space="0" w:color="auto"/>
              <w:bottom w:val="single" w:sz="4" w:space="0" w:color="auto"/>
              <w:right w:val="single" w:sz="4" w:space="0" w:color="auto"/>
            </w:tcBorders>
          </w:tcPr>
          <w:p w14:paraId="7618B318" w14:textId="77777777" w:rsidR="00D54619" w:rsidRPr="00941B04" w:rsidRDefault="00D54619" w:rsidP="003B5145">
            <w:pPr>
              <w:rPr>
                <w:rFonts w:ascii="Arial" w:hAnsi="Arial"/>
              </w:rPr>
            </w:pPr>
            <w:r w:rsidRPr="00941B04">
              <w:rPr>
                <w:rFonts w:ascii="Arial" w:hAnsi="Arial"/>
              </w:rPr>
              <w:t>(2)</w:t>
            </w:r>
          </w:p>
        </w:tc>
        <w:tc>
          <w:tcPr>
            <w:tcW w:w="6120" w:type="dxa"/>
            <w:tcBorders>
              <w:left w:val="single" w:sz="4" w:space="0" w:color="auto"/>
              <w:bottom w:val="single" w:sz="4" w:space="0" w:color="auto"/>
              <w:right w:val="single" w:sz="4" w:space="0" w:color="auto"/>
            </w:tcBorders>
          </w:tcPr>
          <w:p w14:paraId="2C9BA7F1"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Administrative staff manuals and instructions to staff that affect a member of the public</w:t>
            </w:r>
          </w:p>
        </w:tc>
        <w:tc>
          <w:tcPr>
            <w:tcW w:w="810" w:type="dxa"/>
            <w:tcBorders>
              <w:left w:val="single" w:sz="4" w:space="0" w:color="auto"/>
              <w:bottom w:val="single" w:sz="4" w:space="0" w:color="auto"/>
              <w:right w:val="single" w:sz="4" w:space="0" w:color="auto"/>
            </w:tcBorders>
          </w:tcPr>
          <w:p w14:paraId="6A8684B7"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1</w:t>
            </w:r>
          </w:p>
        </w:tc>
        <w:tc>
          <w:tcPr>
            <w:tcW w:w="900" w:type="dxa"/>
            <w:tcBorders>
              <w:left w:val="single" w:sz="4" w:space="0" w:color="auto"/>
              <w:bottom w:val="single" w:sz="4" w:space="0" w:color="auto"/>
              <w:right w:val="single" w:sz="4" w:space="0" w:color="auto"/>
            </w:tcBorders>
          </w:tcPr>
          <w:p w14:paraId="459E5B37"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7</w:t>
            </w:r>
          </w:p>
        </w:tc>
        <w:tc>
          <w:tcPr>
            <w:tcW w:w="810" w:type="dxa"/>
            <w:tcBorders>
              <w:left w:val="single" w:sz="4" w:space="0" w:color="auto"/>
              <w:bottom w:val="single" w:sz="4" w:space="0" w:color="auto"/>
            </w:tcBorders>
          </w:tcPr>
          <w:p w14:paraId="671E14AF"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22</w:t>
            </w:r>
          </w:p>
        </w:tc>
      </w:tr>
      <w:tr w:rsidR="00D54619" w:rsidRPr="00524918" w14:paraId="3392B33E" w14:textId="77777777" w:rsidTr="003B5145">
        <w:trPr>
          <w:trHeight w:val="372"/>
        </w:trPr>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left w:val="single" w:sz="4" w:space="0" w:color="auto"/>
              <w:bottom w:val="single" w:sz="4" w:space="0" w:color="auto"/>
              <w:right w:val="single" w:sz="4" w:space="0" w:color="auto"/>
            </w:tcBorders>
          </w:tcPr>
          <w:p w14:paraId="6147F837" w14:textId="77777777" w:rsidR="00D54619" w:rsidRPr="00941B04" w:rsidRDefault="00D54619" w:rsidP="003B5145">
            <w:pPr>
              <w:rPr>
                <w:rFonts w:ascii="Arial" w:hAnsi="Arial"/>
              </w:rPr>
            </w:pPr>
            <w:r w:rsidRPr="00941B04">
              <w:rPr>
                <w:rFonts w:ascii="Arial" w:hAnsi="Arial"/>
              </w:rPr>
              <w:t>(3)</w:t>
            </w:r>
          </w:p>
        </w:tc>
        <w:tc>
          <w:tcPr>
            <w:tcW w:w="6120" w:type="dxa"/>
            <w:tcBorders>
              <w:left w:val="single" w:sz="4" w:space="0" w:color="auto"/>
              <w:bottom w:val="single" w:sz="4" w:space="0" w:color="auto"/>
              <w:right w:val="single" w:sz="4" w:space="0" w:color="auto"/>
            </w:tcBorders>
          </w:tcPr>
          <w:p w14:paraId="210A3CA2" w14:textId="77777777" w:rsidR="00D54619" w:rsidRPr="00941B04" w:rsidRDefault="00D54619" w:rsidP="003B5145">
            <w:pPr>
              <w:cnfStyle w:val="000000000000" w:firstRow="0" w:lastRow="0" w:firstColumn="0" w:lastColumn="0" w:oddVBand="0" w:evenVBand="0" w:oddHBand="0" w:evenHBand="0" w:firstRowFirstColumn="0" w:firstRowLastColumn="0" w:lastRowFirstColumn="0" w:lastRowLastColumn="0"/>
              <w:rPr>
                <w:rFonts w:ascii="Arial" w:hAnsi="Arial"/>
              </w:rPr>
            </w:pPr>
            <w:r w:rsidRPr="00941B04">
              <w:rPr>
                <w:rFonts w:ascii="Arial" w:hAnsi="Arial"/>
              </w:rPr>
              <w:t>Final opinions, including concurring and dissenting opinions, as well as orders, made in the adjudication of cases</w:t>
            </w:r>
          </w:p>
        </w:tc>
        <w:tc>
          <w:tcPr>
            <w:tcW w:w="810" w:type="dxa"/>
            <w:tcBorders>
              <w:left w:val="single" w:sz="4" w:space="0" w:color="auto"/>
              <w:bottom w:val="single" w:sz="4" w:space="0" w:color="auto"/>
              <w:right w:val="single" w:sz="4" w:space="0" w:color="auto"/>
            </w:tcBorders>
          </w:tcPr>
          <w:p w14:paraId="20C4E6D9" w14:textId="77777777" w:rsidR="00D54619" w:rsidRPr="00941B04" w:rsidRDefault="00D54619" w:rsidP="003B5145">
            <w:pPr>
              <w:cnfStyle w:val="000000000000" w:firstRow="0" w:lastRow="0" w:firstColumn="0" w:lastColumn="0" w:oddVBand="0" w:evenVBand="0" w:oddHBand="0" w:evenHBand="0" w:firstRowFirstColumn="0" w:firstRowLastColumn="0" w:lastRowFirstColumn="0" w:lastRowLastColumn="0"/>
              <w:rPr>
                <w:rFonts w:ascii="Arial" w:hAnsi="Arial"/>
              </w:rPr>
            </w:pPr>
            <w:r w:rsidRPr="00941B04">
              <w:rPr>
                <w:rFonts w:ascii="Arial" w:hAnsi="Arial"/>
              </w:rPr>
              <w:t>1</w:t>
            </w:r>
          </w:p>
        </w:tc>
        <w:tc>
          <w:tcPr>
            <w:tcW w:w="900" w:type="dxa"/>
            <w:tcBorders>
              <w:left w:val="single" w:sz="4" w:space="0" w:color="auto"/>
              <w:bottom w:val="single" w:sz="4" w:space="0" w:color="auto"/>
              <w:right w:val="single" w:sz="4" w:space="0" w:color="auto"/>
            </w:tcBorders>
          </w:tcPr>
          <w:p w14:paraId="3CD8DE10" w14:textId="77777777" w:rsidR="00D54619" w:rsidRPr="00941B04" w:rsidRDefault="00D54619" w:rsidP="003B5145">
            <w:pPr>
              <w:cnfStyle w:val="000000000000" w:firstRow="0" w:lastRow="0" w:firstColumn="0" w:lastColumn="0" w:oddVBand="0" w:evenVBand="0" w:oddHBand="0" w:evenHBand="0" w:firstRowFirstColumn="0" w:firstRowLastColumn="0" w:lastRowFirstColumn="0" w:lastRowLastColumn="0"/>
              <w:rPr>
                <w:rFonts w:ascii="Arial" w:hAnsi="Arial"/>
              </w:rPr>
            </w:pPr>
            <w:r w:rsidRPr="00941B04">
              <w:rPr>
                <w:rFonts w:ascii="Arial" w:hAnsi="Arial"/>
              </w:rPr>
              <w:t>4</w:t>
            </w:r>
          </w:p>
        </w:tc>
        <w:tc>
          <w:tcPr>
            <w:tcW w:w="810" w:type="dxa"/>
            <w:tcBorders>
              <w:left w:val="single" w:sz="4" w:space="0" w:color="auto"/>
              <w:bottom w:val="single" w:sz="4" w:space="0" w:color="auto"/>
            </w:tcBorders>
          </w:tcPr>
          <w:p w14:paraId="66CBCD5F" w14:textId="77777777" w:rsidR="00D54619" w:rsidRPr="00941B04" w:rsidRDefault="00D54619" w:rsidP="003B5145">
            <w:pPr>
              <w:cnfStyle w:val="000000000000" w:firstRow="0" w:lastRow="0" w:firstColumn="0" w:lastColumn="0" w:oddVBand="0" w:evenVBand="0" w:oddHBand="0" w:evenHBand="0" w:firstRowFirstColumn="0" w:firstRowLastColumn="0" w:lastRowFirstColumn="0" w:lastRowLastColumn="0"/>
              <w:rPr>
                <w:rFonts w:ascii="Arial" w:hAnsi="Arial"/>
              </w:rPr>
            </w:pPr>
            <w:r w:rsidRPr="00941B04">
              <w:rPr>
                <w:rFonts w:ascii="Arial" w:hAnsi="Arial"/>
              </w:rPr>
              <w:t>25</w:t>
            </w:r>
          </w:p>
        </w:tc>
      </w:tr>
      <w:tr w:rsidR="00D54619" w:rsidRPr="00524918" w14:paraId="4731B205" w14:textId="77777777" w:rsidTr="003B514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left w:val="single" w:sz="4" w:space="0" w:color="auto"/>
              <w:bottom w:val="single" w:sz="4" w:space="0" w:color="auto"/>
              <w:right w:val="single" w:sz="4" w:space="0" w:color="auto"/>
            </w:tcBorders>
          </w:tcPr>
          <w:p w14:paraId="1DF3236C" w14:textId="77777777" w:rsidR="00D54619" w:rsidRPr="00941B04" w:rsidRDefault="00D54619" w:rsidP="003B5145">
            <w:pPr>
              <w:rPr>
                <w:rFonts w:ascii="Arial" w:hAnsi="Arial"/>
              </w:rPr>
            </w:pPr>
            <w:r w:rsidRPr="00941B04">
              <w:rPr>
                <w:rFonts w:ascii="Arial" w:hAnsi="Arial"/>
              </w:rPr>
              <w:t>(4)</w:t>
            </w:r>
          </w:p>
        </w:tc>
        <w:tc>
          <w:tcPr>
            <w:tcW w:w="6120" w:type="dxa"/>
            <w:tcBorders>
              <w:top w:val="single" w:sz="4" w:space="0" w:color="auto"/>
              <w:left w:val="single" w:sz="4" w:space="0" w:color="auto"/>
              <w:bottom w:val="single" w:sz="4" w:space="0" w:color="auto"/>
              <w:right w:val="single" w:sz="4" w:space="0" w:color="auto"/>
            </w:tcBorders>
          </w:tcPr>
          <w:p w14:paraId="13A2AE2B"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Those statements of policy and interpretations of policy, acts, and rules which have been adopted by a public body</w:t>
            </w:r>
          </w:p>
        </w:tc>
        <w:tc>
          <w:tcPr>
            <w:tcW w:w="810" w:type="dxa"/>
            <w:tcBorders>
              <w:top w:val="single" w:sz="4" w:space="0" w:color="auto"/>
              <w:left w:val="single" w:sz="4" w:space="0" w:color="auto"/>
              <w:bottom w:val="single" w:sz="4" w:space="0" w:color="auto"/>
              <w:right w:val="single" w:sz="4" w:space="0" w:color="auto"/>
            </w:tcBorders>
          </w:tcPr>
          <w:p w14:paraId="6300697B"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7</w:t>
            </w:r>
          </w:p>
        </w:tc>
        <w:tc>
          <w:tcPr>
            <w:tcW w:w="900" w:type="dxa"/>
            <w:tcBorders>
              <w:top w:val="single" w:sz="4" w:space="0" w:color="auto"/>
              <w:left w:val="single" w:sz="4" w:space="0" w:color="auto"/>
              <w:bottom w:val="single" w:sz="4" w:space="0" w:color="auto"/>
              <w:right w:val="single" w:sz="4" w:space="0" w:color="auto"/>
            </w:tcBorders>
          </w:tcPr>
          <w:p w14:paraId="21DB86ED"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5</w:t>
            </w:r>
          </w:p>
        </w:tc>
        <w:tc>
          <w:tcPr>
            <w:tcW w:w="810" w:type="dxa"/>
            <w:tcBorders>
              <w:top w:val="single" w:sz="4" w:space="0" w:color="auto"/>
              <w:left w:val="single" w:sz="4" w:space="0" w:color="auto"/>
              <w:bottom w:val="single" w:sz="4" w:space="0" w:color="auto"/>
            </w:tcBorders>
          </w:tcPr>
          <w:p w14:paraId="7DD3F382"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18</w:t>
            </w:r>
          </w:p>
        </w:tc>
      </w:tr>
      <w:tr w:rsidR="00D54619" w:rsidRPr="00524918" w14:paraId="6E0E033C" w14:textId="77777777" w:rsidTr="003B5145">
        <w:trPr>
          <w:trHeight w:val="357"/>
        </w:trPr>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left w:val="single" w:sz="4" w:space="0" w:color="auto"/>
              <w:bottom w:val="single" w:sz="4" w:space="0" w:color="auto"/>
              <w:right w:val="single" w:sz="4" w:space="0" w:color="auto"/>
            </w:tcBorders>
          </w:tcPr>
          <w:p w14:paraId="588743F4" w14:textId="77777777" w:rsidR="00D54619" w:rsidRPr="00941B04" w:rsidRDefault="00D54619" w:rsidP="003B5145">
            <w:pPr>
              <w:rPr>
                <w:rFonts w:ascii="Arial" w:hAnsi="Arial"/>
              </w:rPr>
            </w:pPr>
            <w:r w:rsidRPr="00941B04">
              <w:rPr>
                <w:rFonts w:ascii="Arial" w:hAnsi="Arial"/>
              </w:rPr>
              <w:t>(5)</w:t>
            </w:r>
          </w:p>
        </w:tc>
        <w:tc>
          <w:tcPr>
            <w:tcW w:w="6120" w:type="dxa"/>
            <w:tcBorders>
              <w:top w:val="single" w:sz="4" w:space="0" w:color="auto"/>
              <w:left w:val="single" w:sz="4" w:space="0" w:color="auto"/>
              <w:bottom w:val="single" w:sz="4" w:space="0" w:color="auto"/>
              <w:right w:val="single" w:sz="4" w:space="0" w:color="auto"/>
            </w:tcBorders>
          </w:tcPr>
          <w:p w14:paraId="5846D52F" w14:textId="77777777" w:rsidR="00D54619" w:rsidRPr="00941B04" w:rsidRDefault="00D54619" w:rsidP="003B5145">
            <w:pPr>
              <w:cnfStyle w:val="000000000000" w:firstRow="0" w:lastRow="0" w:firstColumn="0" w:lastColumn="0" w:oddVBand="0" w:evenVBand="0" w:oddHBand="0" w:evenHBand="0" w:firstRowFirstColumn="0" w:firstRowLastColumn="0" w:lastRowFirstColumn="0" w:lastRowLastColumn="0"/>
              <w:rPr>
                <w:rFonts w:ascii="Arial" w:hAnsi="Arial"/>
              </w:rPr>
            </w:pPr>
            <w:r w:rsidRPr="00941B04">
              <w:rPr>
                <w:rFonts w:ascii="Arial" w:hAnsi="Arial"/>
              </w:rPr>
              <w:t>Correspondence and materials referred to therein, by and with a public body, relating to any regulatory, supervisory, or enforcement responsibilities of the public body, whereby the public body determines, or states an opinion upon, or is asked to determine or state an opinion upon, the rights of the District, the public, or any private party</w:t>
            </w:r>
          </w:p>
        </w:tc>
        <w:tc>
          <w:tcPr>
            <w:tcW w:w="810" w:type="dxa"/>
            <w:tcBorders>
              <w:top w:val="single" w:sz="4" w:space="0" w:color="auto"/>
              <w:left w:val="single" w:sz="4" w:space="0" w:color="auto"/>
              <w:bottom w:val="single" w:sz="4" w:space="0" w:color="auto"/>
              <w:right w:val="single" w:sz="4" w:space="0" w:color="auto"/>
            </w:tcBorders>
          </w:tcPr>
          <w:p w14:paraId="306D5B58" w14:textId="77777777" w:rsidR="00D54619" w:rsidRPr="00941B04" w:rsidRDefault="00D54619" w:rsidP="003B5145">
            <w:pPr>
              <w:cnfStyle w:val="000000000000" w:firstRow="0" w:lastRow="0" w:firstColumn="0" w:lastColumn="0" w:oddVBand="0" w:evenVBand="0" w:oddHBand="0" w:evenHBand="0" w:firstRowFirstColumn="0" w:firstRowLastColumn="0" w:lastRowFirstColumn="0" w:lastRowLastColumn="0"/>
              <w:rPr>
                <w:rFonts w:ascii="Arial" w:hAnsi="Arial"/>
              </w:rPr>
            </w:pPr>
            <w:r w:rsidRPr="00941B04">
              <w:rPr>
                <w:rFonts w:ascii="Arial" w:hAnsi="Arial"/>
              </w:rPr>
              <w:t>0</w:t>
            </w:r>
          </w:p>
        </w:tc>
        <w:tc>
          <w:tcPr>
            <w:tcW w:w="900" w:type="dxa"/>
            <w:tcBorders>
              <w:top w:val="single" w:sz="4" w:space="0" w:color="auto"/>
              <w:left w:val="single" w:sz="4" w:space="0" w:color="auto"/>
              <w:bottom w:val="single" w:sz="4" w:space="0" w:color="auto"/>
              <w:right w:val="single" w:sz="4" w:space="0" w:color="auto"/>
            </w:tcBorders>
          </w:tcPr>
          <w:p w14:paraId="6E560EB1" w14:textId="77777777" w:rsidR="00D54619" w:rsidRPr="00941B04" w:rsidRDefault="00D54619" w:rsidP="003B5145">
            <w:pPr>
              <w:cnfStyle w:val="000000000000" w:firstRow="0" w:lastRow="0" w:firstColumn="0" w:lastColumn="0" w:oddVBand="0" w:evenVBand="0" w:oddHBand="0" w:evenHBand="0" w:firstRowFirstColumn="0" w:firstRowLastColumn="0" w:lastRowFirstColumn="0" w:lastRowLastColumn="0"/>
              <w:rPr>
                <w:rFonts w:ascii="Arial" w:hAnsi="Arial"/>
              </w:rPr>
            </w:pPr>
            <w:r w:rsidRPr="00941B04">
              <w:rPr>
                <w:rFonts w:ascii="Arial" w:hAnsi="Arial"/>
              </w:rPr>
              <w:t>0</w:t>
            </w:r>
          </w:p>
        </w:tc>
        <w:tc>
          <w:tcPr>
            <w:tcW w:w="810" w:type="dxa"/>
            <w:tcBorders>
              <w:top w:val="single" w:sz="4" w:space="0" w:color="auto"/>
              <w:left w:val="single" w:sz="4" w:space="0" w:color="auto"/>
              <w:bottom w:val="single" w:sz="4" w:space="0" w:color="auto"/>
            </w:tcBorders>
          </w:tcPr>
          <w:p w14:paraId="767E8054" w14:textId="77777777" w:rsidR="00D54619" w:rsidRPr="00941B04" w:rsidRDefault="00D54619" w:rsidP="003B5145">
            <w:pPr>
              <w:cnfStyle w:val="000000000000" w:firstRow="0" w:lastRow="0" w:firstColumn="0" w:lastColumn="0" w:oddVBand="0" w:evenVBand="0" w:oddHBand="0" w:evenHBand="0" w:firstRowFirstColumn="0" w:firstRowLastColumn="0" w:lastRowFirstColumn="0" w:lastRowLastColumn="0"/>
              <w:rPr>
                <w:rFonts w:ascii="Arial" w:hAnsi="Arial"/>
              </w:rPr>
            </w:pPr>
            <w:r w:rsidRPr="00941B04">
              <w:rPr>
                <w:rFonts w:ascii="Arial" w:hAnsi="Arial"/>
              </w:rPr>
              <w:t>30</w:t>
            </w:r>
          </w:p>
        </w:tc>
      </w:tr>
      <w:tr w:rsidR="00D54619" w:rsidRPr="00524918" w14:paraId="19379234" w14:textId="77777777" w:rsidTr="003B514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left w:val="single" w:sz="4" w:space="0" w:color="auto"/>
              <w:bottom w:val="single" w:sz="4" w:space="0" w:color="auto"/>
              <w:right w:val="single" w:sz="4" w:space="0" w:color="auto"/>
            </w:tcBorders>
          </w:tcPr>
          <w:p w14:paraId="2A9F0438" w14:textId="77777777" w:rsidR="00D54619" w:rsidRPr="00941B04" w:rsidRDefault="00D54619" w:rsidP="003B5145">
            <w:pPr>
              <w:rPr>
                <w:rFonts w:ascii="Arial" w:hAnsi="Arial"/>
              </w:rPr>
            </w:pPr>
            <w:r w:rsidRPr="00941B04">
              <w:rPr>
                <w:rFonts w:ascii="Arial" w:hAnsi="Arial"/>
              </w:rPr>
              <w:t>(6)</w:t>
            </w:r>
          </w:p>
        </w:tc>
        <w:tc>
          <w:tcPr>
            <w:tcW w:w="6120" w:type="dxa"/>
            <w:tcBorders>
              <w:top w:val="single" w:sz="4" w:space="0" w:color="auto"/>
              <w:left w:val="single" w:sz="4" w:space="0" w:color="auto"/>
              <w:bottom w:val="single" w:sz="4" w:space="0" w:color="auto"/>
              <w:right w:val="single" w:sz="4" w:space="0" w:color="auto"/>
            </w:tcBorders>
          </w:tcPr>
          <w:p w14:paraId="31718FB8"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Information in or taken from any account, voucher, or contract dealing with the receipt or expenditure of public or other funds by public bodies</w:t>
            </w:r>
          </w:p>
        </w:tc>
        <w:tc>
          <w:tcPr>
            <w:tcW w:w="810" w:type="dxa"/>
            <w:tcBorders>
              <w:top w:val="single" w:sz="4" w:space="0" w:color="auto"/>
              <w:left w:val="single" w:sz="4" w:space="0" w:color="auto"/>
              <w:bottom w:val="single" w:sz="4" w:space="0" w:color="auto"/>
              <w:right w:val="single" w:sz="4" w:space="0" w:color="auto"/>
            </w:tcBorders>
          </w:tcPr>
          <w:p w14:paraId="6CA3423C"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0</w:t>
            </w:r>
          </w:p>
        </w:tc>
        <w:tc>
          <w:tcPr>
            <w:tcW w:w="900" w:type="dxa"/>
            <w:tcBorders>
              <w:top w:val="single" w:sz="4" w:space="0" w:color="auto"/>
              <w:left w:val="single" w:sz="4" w:space="0" w:color="auto"/>
              <w:bottom w:val="single" w:sz="4" w:space="0" w:color="auto"/>
              <w:right w:val="single" w:sz="4" w:space="0" w:color="auto"/>
            </w:tcBorders>
          </w:tcPr>
          <w:p w14:paraId="4E30E112"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12</w:t>
            </w:r>
          </w:p>
        </w:tc>
        <w:tc>
          <w:tcPr>
            <w:tcW w:w="810" w:type="dxa"/>
            <w:tcBorders>
              <w:top w:val="single" w:sz="4" w:space="0" w:color="auto"/>
              <w:left w:val="single" w:sz="4" w:space="0" w:color="auto"/>
              <w:bottom w:val="single" w:sz="4" w:space="0" w:color="auto"/>
            </w:tcBorders>
          </w:tcPr>
          <w:p w14:paraId="44375152"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18</w:t>
            </w:r>
          </w:p>
        </w:tc>
      </w:tr>
      <w:tr w:rsidR="00D54619" w:rsidRPr="00524918" w14:paraId="501BBB36" w14:textId="77777777" w:rsidTr="003B5145">
        <w:trPr>
          <w:trHeight w:val="372"/>
        </w:trPr>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left w:val="single" w:sz="4" w:space="0" w:color="auto"/>
              <w:bottom w:val="single" w:sz="4" w:space="0" w:color="auto"/>
              <w:right w:val="single" w:sz="4" w:space="0" w:color="auto"/>
            </w:tcBorders>
          </w:tcPr>
          <w:p w14:paraId="03F09F73" w14:textId="77777777" w:rsidR="00D54619" w:rsidRPr="00941B04" w:rsidRDefault="00D54619" w:rsidP="003B5145">
            <w:pPr>
              <w:rPr>
                <w:rFonts w:ascii="Arial" w:hAnsi="Arial"/>
              </w:rPr>
            </w:pPr>
            <w:r w:rsidRPr="00941B04">
              <w:rPr>
                <w:rFonts w:ascii="Arial" w:hAnsi="Arial"/>
              </w:rPr>
              <w:t>(6A)</w:t>
            </w:r>
          </w:p>
        </w:tc>
        <w:tc>
          <w:tcPr>
            <w:tcW w:w="6120" w:type="dxa"/>
            <w:tcBorders>
              <w:left w:val="single" w:sz="4" w:space="0" w:color="auto"/>
              <w:bottom w:val="single" w:sz="4" w:space="0" w:color="auto"/>
              <w:right w:val="single" w:sz="4" w:space="0" w:color="auto"/>
            </w:tcBorders>
          </w:tcPr>
          <w:p w14:paraId="4121A7FD" w14:textId="77777777" w:rsidR="00D54619" w:rsidRPr="00941B04" w:rsidRDefault="00D54619" w:rsidP="003B5145">
            <w:pPr>
              <w:cnfStyle w:val="000000000000" w:firstRow="0" w:lastRow="0" w:firstColumn="0" w:lastColumn="0" w:oddVBand="0" w:evenVBand="0" w:oddHBand="0" w:evenHBand="0" w:firstRowFirstColumn="0" w:firstRowLastColumn="0" w:lastRowFirstColumn="0" w:lastRowLastColumn="0"/>
              <w:rPr>
                <w:rFonts w:ascii="Arial" w:hAnsi="Arial"/>
              </w:rPr>
            </w:pPr>
            <w:r w:rsidRPr="00941B04">
              <w:rPr>
                <w:rFonts w:ascii="Arial" w:hAnsi="Arial"/>
              </w:rPr>
              <w:t>Budget requests, submissions, and reports available electronically that agencies, boards, and commissions transmit to the Office of the Budget and Planning during the budget development process, as well as reports on budget implementation and execution prepared by the Office of the Chief Financial Officer, including baseline budget submissions and appeals, financial status reports, and strategic plans and performance-based budget submissions</w:t>
            </w:r>
          </w:p>
        </w:tc>
        <w:tc>
          <w:tcPr>
            <w:tcW w:w="810" w:type="dxa"/>
            <w:tcBorders>
              <w:left w:val="single" w:sz="4" w:space="0" w:color="auto"/>
              <w:bottom w:val="single" w:sz="4" w:space="0" w:color="auto"/>
              <w:right w:val="single" w:sz="4" w:space="0" w:color="auto"/>
            </w:tcBorders>
          </w:tcPr>
          <w:p w14:paraId="43366B01" w14:textId="77777777" w:rsidR="00D54619" w:rsidRPr="00941B04" w:rsidRDefault="00D54619" w:rsidP="003B5145">
            <w:pPr>
              <w:cnfStyle w:val="000000000000" w:firstRow="0" w:lastRow="0" w:firstColumn="0" w:lastColumn="0" w:oddVBand="0" w:evenVBand="0" w:oddHBand="0" w:evenHBand="0" w:firstRowFirstColumn="0" w:firstRowLastColumn="0" w:lastRowFirstColumn="0" w:lastRowLastColumn="0"/>
              <w:rPr>
                <w:rFonts w:ascii="Arial" w:hAnsi="Arial"/>
              </w:rPr>
            </w:pPr>
            <w:r w:rsidRPr="00941B04">
              <w:rPr>
                <w:rFonts w:ascii="Arial" w:hAnsi="Arial"/>
              </w:rPr>
              <w:t>2</w:t>
            </w:r>
          </w:p>
        </w:tc>
        <w:tc>
          <w:tcPr>
            <w:tcW w:w="900" w:type="dxa"/>
            <w:tcBorders>
              <w:left w:val="single" w:sz="4" w:space="0" w:color="auto"/>
              <w:bottom w:val="single" w:sz="4" w:space="0" w:color="auto"/>
              <w:right w:val="single" w:sz="4" w:space="0" w:color="auto"/>
            </w:tcBorders>
          </w:tcPr>
          <w:p w14:paraId="19B3D3E4" w14:textId="77777777" w:rsidR="00D54619" w:rsidRPr="00941B04" w:rsidRDefault="00D54619" w:rsidP="003B5145">
            <w:pPr>
              <w:cnfStyle w:val="000000000000" w:firstRow="0" w:lastRow="0" w:firstColumn="0" w:lastColumn="0" w:oddVBand="0" w:evenVBand="0" w:oddHBand="0" w:evenHBand="0" w:firstRowFirstColumn="0" w:firstRowLastColumn="0" w:lastRowFirstColumn="0" w:lastRowLastColumn="0"/>
              <w:rPr>
                <w:rFonts w:ascii="Arial" w:hAnsi="Arial"/>
              </w:rPr>
            </w:pPr>
            <w:r w:rsidRPr="00941B04">
              <w:rPr>
                <w:rFonts w:ascii="Arial" w:hAnsi="Arial"/>
              </w:rPr>
              <w:t>22</w:t>
            </w:r>
          </w:p>
        </w:tc>
        <w:tc>
          <w:tcPr>
            <w:tcW w:w="810" w:type="dxa"/>
            <w:tcBorders>
              <w:left w:val="single" w:sz="4" w:space="0" w:color="auto"/>
              <w:bottom w:val="single" w:sz="4" w:space="0" w:color="auto"/>
              <w:right w:val="single" w:sz="4" w:space="0" w:color="auto"/>
            </w:tcBorders>
          </w:tcPr>
          <w:p w14:paraId="22D49318" w14:textId="77777777" w:rsidR="00D54619" w:rsidRPr="00941B04" w:rsidRDefault="00D54619" w:rsidP="003B5145">
            <w:pPr>
              <w:cnfStyle w:val="000000000000" w:firstRow="0" w:lastRow="0" w:firstColumn="0" w:lastColumn="0" w:oddVBand="0" w:evenVBand="0" w:oddHBand="0" w:evenHBand="0" w:firstRowFirstColumn="0" w:firstRowLastColumn="0" w:lastRowFirstColumn="0" w:lastRowLastColumn="0"/>
              <w:rPr>
                <w:rFonts w:ascii="Arial" w:hAnsi="Arial"/>
              </w:rPr>
            </w:pPr>
            <w:r w:rsidRPr="00941B04">
              <w:rPr>
                <w:rFonts w:ascii="Arial" w:hAnsi="Arial"/>
              </w:rPr>
              <w:t>6</w:t>
            </w:r>
          </w:p>
        </w:tc>
      </w:tr>
      <w:tr w:rsidR="00D54619" w:rsidRPr="00524918" w14:paraId="510FC26A" w14:textId="77777777" w:rsidTr="003B5145">
        <w:trPr>
          <w:cnfStyle w:val="000000100000" w:firstRow="0" w:lastRow="0" w:firstColumn="0" w:lastColumn="0" w:oddVBand="0" w:evenVBand="0" w:oddHBand="1" w:evenHBand="0" w:firstRowFirstColumn="0" w:firstRowLastColumn="0" w:lastRowFirstColumn="0" w:lastRowLastColumn="0"/>
          <w:trHeight w:val="357"/>
        </w:trPr>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left w:val="single" w:sz="4" w:space="0" w:color="auto"/>
              <w:bottom w:val="single" w:sz="4" w:space="0" w:color="auto"/>
              <w:right w:val="single" w:sz="4" w:space="0" w:color="auto"/>
            </w:tcBorders>
          </w:tcPr>
          <w:p w14:paraId="52E9E8FF" w14:textId="77777777" w:rsidR="00D54619" w:rsidRPr="00941B04" w:rsidRDefault="00D54619" w:rsidP="003B5145">
            <w:pPr>
              <w:rPr>
                <w:rFonts w:ascii="Arial" w:hAnsi="Arial"/>
              </w:rPr>
            </w:pPr>
            <w:r w:rsidRPr="00941B04">
              <w:rPr>
                <w:rFonts w:ascii="Arial" w:hAnsi="Arial"/>
              </w:rPr>
              <w:t>(7)</w:t>
            </w:r>
          </w:p>
        </w:tc>
        <w:tc>
          <w:tcPr>
            <w:tcW w:w="6120" w:type="dxa"/>
            <w:tcBorders>
              <w:left w:val="single" w:sz="4" w:space="0" w:color="auto"/>
              <w:bottom w:val="single" w:sz="4" w:space="0" w:color="auto"/>
              <w:right w:val="single" w:sz="4" w:space="0" w:color="auto"/>
            </w:tcBorders>
          </w:tcPr>
          <w:p w14:paraId="729C6B6E"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Minutes of all proceedings of all public bodies</w:t>
            </w:r>
          </w:p>
        </w:tc>
        <w:tc>
          <w:tcPr>
            <w:tcW w:w="810" w:type="dxa"/>
            <w:tcBorders>
              <w:top w:val="single" w:sz="4" w:space="0" w:color="auto"/>
              <w:left w:val="single" w:sz="4" w:space="0" w:color="auto"/>
              <w:bottom w:val="single" w:sz="4" w:space="0" w:color="auto"/>
              <w:right w:val="single" w:sz="4" w:space="0" w:color="auto"/>
            </w:tcBorders>
          </w:tcPr>
          <w:p w14:paraId="75D25145"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2</w:t>
            </w:r>
          </w:p>
        </w:tc>
        <w:tc>
          <w:tcPr>
            <w:tcW w:w="900" w:type="dxa"/>
            <w:tcBorders>
              <w:top w:val="single" w:sz="4" w:space="0" w:color="auto"/>
              <w:left w:val="single" w:sz="4" w:space="0" w:color="auto"/>
              <w:bottom w:val="single" w:sz="4" w:space="0" w:color="auto"/>
              <w:right w:val="single" w:sz="4" w:space="0" w:color="auto"/>
            </w:tcBorders>
          </w:tcPr>
          <w:p w14:paraId="2084BD14"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6</w:t>
            </w:r>
          </w:p>
        </w:tc>
        <w:tc>
          <w:tcPr>
            <w:tcW w:w="810" w:type="dxa"/>
            <w:tcBorders>
              <w:top w:val="single" w:sz="4" w:space="0" w:color="auto"/>
              <w:left w:val="single" w:sz="4" w:space="0" w:color="auto"/>
              <w:bottom w:val="single" w:sz="4" w:space="0" w:color="auto"/>
            </w:tcBorders>
          </w:tcPr>
          <w:p w14:paraId="1F56693B"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22</w:t>
            </w:r>
          </w:p>
        </w:tc>
      </w:tr>
      <w:tr w:rsidR="00D54619" w:rsidRPr="00524918" w14:paraId="265AEC27" w14:textId="77777777" w:rsidTr="003B5145">
        <w:trPr>
          <w:trHeight w:val="357"/>
        </w:trPr>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left w:val="single" w:sz="4" w:space="0" w:color="auto"/>
              <w:bottom w:val="single" w:sz="4" w:space="0" w:color="auto"/>
              <w:right w:val="single" w:sz="4" w:space="0" w:color="auto"/>
            </w:tcBorders>
          </w:tcPr>
          <w:p w14:paraId="64A24F5F" w14:textId="77777777" w:rsidR="00D54619" w:rsidRPr="00941B04" w:rsidRDefault="00D54619" w:rsidP="003B5145">
            <w:pPr>
              <w:rPr>
                <w:rFonts w:ascii="Arial" w:hAnsi="Arial"/>
              </w:rPr>
            </w:pPr>
            <w:r w:rsidRPr="00941B04">
              <w:rPr>
                <w:rFonts w:ascii="Arial" w:hAnsi="Arial"/>
              </w:rPr>
              <w:t>(9)</w:t>
            </w:r>
          </w:p>
        </w:tc>
        <w:tc>
          <w:tcPr>
            <w:tcW w:w="6120" w:type="dxa"/>
            <w:tcBorders>
              <w:top w:val="single" w:sz="4" w:space="0" w:color="auto"/>
              <w:left w:val="single" w:sz="4" w:space="0" w:color="auto"/>
              <w:bottom w:val="single" w:sz="4" w:space="0" w:color="auto"/>
              <w:right w:val="single" w:sz="4" w:space="0" w:color="auto"/>
            </w:tcBorders>
          </w:tcPr>
          <w:p w14:paraId="41CBDACF" w14:textId="77777777" w:rsidR="00D54619" w:rsidRPr="00941B04" w:rsidRDefault="00D54619" w:rsidP="003B5145">
            <w:pPr>
              <w:cnfStyle w:val="000000000000" w:firstRow="0" w:lastRow="0" w:firstColumn="0" w:lastColumn="0" w:oddVBand="0" w:evenVBand="0" w:oddHBand="0" w:evenHBand="0" w:firstRowFirstColumn="0" w:firstRowLastColumn="0" w:lastRowFirstColumn="0" w:lastRowLastColumn="0"/>
              <w:rPr>
                <w:rFonts w:ascii="Arial" w:hAnsi="Arial"/>
              </w:rPr>
            </w:pPr>
            <w:r w:rsidRPr="00941B04">
              <w:rPr>
                <w:rFonts w:ascii="Arial" w:hAnsi="Arial"/>
              </w:rPr>
              <w:t>Copies of all records, regardless of form or format, which have been released to any person under [FOIA] and which, because of the nature of their subject matter, the public body determines have become or are likely to become the subject of subsequent requests for substantially the same records</w:t>
            </w:r>
          </w:p>
        </w:tc>
        <w:tc>
          <w:tcPr>
            <w:tcW w:w="810" w:type="dxa"/>
            <w:tcBorders>
              <w:top w:val="single" w:sz="4" w:space="0" w:color="auto"/>
              <w:left w:val="single" w:sz="4" w:space="0" w:color="auto"/>
              <w:bottom w:val="single" w:sz="4" w:space="0" w:color="auto"/>
              <w:right w:val="single" w:sz="4" w:space="0" w:color="auto"/>
            </w:tcBorders>
          </w:tcPr>
          <w:p w14:paraId="4496153C" w14:textId="77777777" w:rsidR="00D54619" w:rsidRPr="00941B04" w:rsidRDefault="00D54619" w:rsidP="003B5145">
            <w:pP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0</w:t>
            </w:r>
          </w:p>
        </w:tc>
        <w:tc>
          <w:tcPr>
            <w:tcW w:w="900" w:type="dxa"/>
            <w:tcBorders>
              <w:top w:val="single" w:sz="4" w:space="0" w:color="auto"/>
              <w:left w:val="single" w:sz="4" w:space="0" w:color="auto"/>
              <w:bottom w:val="single" w:sz="4" w:space="0" w:color="auto"/>
              <w:right w:val="single" w:sz="4" w:space="0" w:color="auto"/>
            </w:tcBorders>
          </w:tcPr>
          <w:p w14:paraId="4CB97710" w14:textId="77777777" w:rsidR="00D54619" w:rsidRPr="00941B04" w:rsidRDefault="00D54619" w:rsidP="003B5145">
            <w:pPr>
              <w:cnfStyle w:val="000000000000" w:firstRow="0" w:lastRow="0" w:firstColumn="0" w:lastColumn="0" w:oddVBand="0" w:evenVBand="0" w:oddHBand="0" w:evenHBand="0" w:firstRowFirstColumn="0" w:firstRowLastColumn="0" w:lastRowFirstColumn="0" w:lastRowLastColumn="0"/>
              <w:rPr>
                <w:rFonts w:ascii="Arial" w:hAnsi="Arial"/>
              </w:rPr>
            </w:pPr>
            <w:r>
              <w:rPr>
                <w:rFonts w:ascii="Arial" w:hAnsi="Arial"/>
              </w:rPr>
              <w:t>4</w:t>
            </w:r>
          </w:p>
        </w:tc>
        <w:tc>
          <w:tcPr>
            <w:tcW w:w="810" w:type="dxa"/>
            <w:tcBorders>
              <w:top w:val="single" w:sz="4" w:space="0" w:color="auto"/>
              <w:left w:val="single" w:sz="4" w:space="0" w:color="auto"/>
              <w:bottom w:val="single" w:sz="4" w:space="0" w:color="auto"/>
              <w:right w:val="single" w:sz="4" w:space="0" w:color="auto"/>
            </w:tcBorders>
          </w:tcPr>
          <w:p w14:paraId="0219799B" w14:textId="77777777" w:rsidR="00D54619" w:rsidRPr="00941B04" w:rsidRDefault="00D54619" w:rsidP="003B5145">
            <w:pPr>
              <w:cnfStyle w:val="000000000000" w:firstRow="0" w:lastRow="0" w:firstColumn="0" w:lastColumn="0" w:oddVBand="0" w:evenVBand="0" w:oddHBand="0" w:evenHBand="0" w:firstRowFirstColumn="0" w:firstRowLastColumn="0" w:lastRowFirstColumn="0" w:lastRowLastColumn="0"/>
              <w:rPr>
                <w:rFonts w:ascii="Arial" w:hAnsi="Arial"/>
              </w:rPr>
            </w:pPr>
            <w:r w:rsidRPr="00941B04">
              <w:rPr>
                <w:rFonts w:ascii="Arial" w:hAnsi="Arial"/>
              </w:rPr>
              <w:t>2</w:t>
            </w:r>
            <w:r>
              <w:rPr>
                <w:rFonts w:ascii="Arial" w:hAnsi="Arial"/>
              </w:rPr>
              <w:t>6</w:t>
            </w:r>
          </w:p>
        </w:tc>
      </w:tr>
      <w:tr w:rsidR="00D54619" w:rsidRPr="00524918" w14:paraId="4D679776" w14:textId="77777777" w:rsidTr="003B5145">
        <w:trPr>
          <w:cnfStyle w:val="000000100000" w:firstRow="0" w:lastRow="0" w:firstColumn="0" w:lastColumn="0" w:oddVBand="0" w:evenVBand="0" w:oddHBand="1" w:evenHBand="0" w:firstRowFirstColumn="0" w:firstRowLastColumn="0" w:lastRowFirstColumn="0" w:lastRowLastColumn="0"/>
          <w:trHeight w:val="372"/>
        </w:trPr>
        <w:tc>
          <w:tcPr>
            <w:cnfStyle w:val="001000000000" w:firstRow="0" w:lastRow="0" w:firstColumn="1" w:lastColumn="0" w:oddVBand="0" w:evenVBand="0" w:oddHBand="0" w:evenHBand="0" w:firstRowFirstColumn="0" w:firstRowLastColumn="0" w:lastRowFirstColumn="0" w:lastRowLastColumn="0"/>
            <w:tcW w:w="1008" w:type="dxa"/>
            <w:tcBorders>
              <w:top w:val="single" w:sz="4" w:space="0" w:color="auto"/>
              <w:left w:val="single" w:sz="4" w:space="0" w:color="auto"/>
              <w:bottom w:val="single" w:sz="4" w:space="0" w:color="auto"/>
              <w:right w:val="single" w:sz="4" w:space="0" w:color="auto"/>
            </w:tcBorders>
          </w:tcPr>
          <w:p w14:paraId="09225A88" w14:textId="77777777" w:rsidR="00D54619" w:rsidRPr="00941B04" w:rsidRDefault="00D54619" w:rsidP="003B5145">
            <w:pPr>
              <w:rPr>
                <w:rFonts w:ascii="Arial" w:hAnsi="Arial"/>
              </w:rPr>
            </w:pPr>
            <w:r w:rsidRPr="00941B04">
              <w:rPr>
                <w:rFonts w:ascii="Arial" w:hAnsi="Arial"/>
              </w:rPr>
              <w:t>(10)</w:t>
            </w:r>
          </w:p>
        </w:tc>
        <w:tc>
          <w:tcPr>
            <w:tcW w:w="6120" w:type="dxa"/>
            <w:tcBorders>
              <w:left w:val="single" w:sz="4" w:space="0" w:color="auto"/>
              <w:bottom w:val="single" w:sz="4" w:space="0" w:color="auto"/>
              <w:right w:val="single" w:sz="4" w:space="0" w:color="auto"/>
            </w:tcBorders>
          </w:tcPr>
          <w:p w14:paraId="05F7CD08"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 xml:space="preserve">A general index of the records referred to in this subsection, unless the materials are promptly </w:t>
            </w:r>
            <w:proofErr w:type="gramStart"/>
            <w:r w:rsidRPr="00941B04">
              <w:rPr>
                <w:rFonts w:ascii="Arial" w:hAnsi="Arial"/>
              </w:rPr>
              <w:t>published</w:t>
            </w:r>
            <w:proofErr w:type="gramEnd"/>
            <w:r w:rsidRPr="00941B04">
              <w:rPr>
                <w:rFonts w:ascii="Arial" w:hAnsi="Arial"/>
              </w:rPr>
              <w:t xml:space="preserve"> and copies offered for sale</w:t>
            </w:r>
          </w:p>
        </w:tc>
        <w:tc>
          <w:tcPr>
            <w:tcW w:w="810" w:type="dxa"/>
            <w:tcBorders>
              <w:top w:val="single" w:sz="4" w:space="0" w:color="auto"/>
              <w:left w:val="single" w:sz="4" w:space="0" w:color="auto"/>
              <w:bottom w:val="single" w:sz="4" w:space="0" w:color="auto"/>
              <w:right w:val="single" w:sz="4" w:space="0" w:color="auto"/>
            </w:tcBorders>
          </w:tcPr>
          <w:p w14:paraId="0E81532C"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1</w:t>
            </w:r>
          </w:p>
        </w:tc>
        <w:tc>
          <w:tcPr>
            <w:tcW w:w="900" w:type="dxa"/>
            <w:tcBorders>
              <w:top w:val="single" w:sz="4" w:space="0" w:color="auto"/>
              <w:left w:val="single" w:sz="4" w:space="0" w:color="auto"/>
              <w:bottom w:val="single" w:sz="4" w:space="0" w:color="auto"/>
              <w:right w:val="single" w:sz="4" w:space="0" w:color="auto"/>
            </w:tcBorders>
          </w:tcPr>
          <w:p w14:paraId="1260795B"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0</w:t>
            </w:r>
          </w:p>
        </w:tc>
        <w:tc>
          <w:tcPr>
            <w:tcW w:w="810" w:type="dxa"/>
            <w:tcBorders>
              <w:top w:val="single" w:sz="4" w:space="0" w:color="auto"/>
              <w:left w:val="single" w:sz="4" w:space="0" w:color="auto"/>
              <w:bottom w:val="single" w:sz="4" w:space="0" w:color="auto"/>
              <w:right w:val="single" w:sz="4" w:space="0" w:color="auto"/>
            </w:tcBorders>
          </w:tcPr>
          <w:p w14:paraId="1A1C5EA5" w14:textId="77777777" w:rsidR="00D54619" w:rsidRPr="00941B04" w:rsidRDefault="00D54619" w:rsidP="003B5145">
            <w:pPr>
              <w:cnfStyle w:val="000000100000" w:firstRow="0" w:lastRow="0" w:firstColumn="0" w:lastColumn="0" w:oddVBand="0" w:evenVBand="0" w:oddHBand="1" w:evenHBand="0" w:firstRowFirstColumn="0" w:firstRowLastColumn="0" w:lastRowFirstColumn="0" w:lastRowLastColumn="0"/>
              <w:rPr>
                <w:rFonts w:ascii="Arial" w:hAnsi="Arial"/>
              </w:rPr>
            </w:pPr>
            <w:r w:rsidRPr="00941B04">
              <w:rPr>
                <w:rFonts w:ascii="Arial" w:hAnsi="Arial"/>
              </w:rPr>
              <w:t>29</w:t>
            </w:r>
          </w:p>
        </w:tc>
      </w:tr>
    </w:tbl>
    <w:p w14:paraId="6AACA0FB" w14:textId="77777777" w:rsidR="008C5B8E" w:rsidRPr="00720B6F" w:rsidRDefault="005B2930" w:rsidP="00720B6F">
      <w:pPr>
        <w:jc w:val="center"/>
        <w:rPr>
          <w:rFonts w:ascii="Times New Roman" w:hAnsi="Times New Roman"/>
          <w:b/>
          <w:u w:val="single"/>
        </w:rPr>
      </w:pPr>
      <w:r>
        <w:rPr>
          <w:rFonts w:ascii="Times New Roman" w:hAnsi="Times New Roman"/>
          <w:b/>
          <w:u w:val="single"/>
        </w:rPr>
        <w:t>Analysis and R</w:t>
      </w:r>
      <w:r w:rsidR="00720B6F" w:rsidRPr="00720B6F">
        <w:rPr>
          <w:rFonts w:ascii="Times New Roman" w:hAnsi="Times New Roman"/>
          <w:b/>
          <w:u w:val="single"/>
        </w:rPr>
        <w:t>ecommendations</w:t>
      </w:r>
    </w:p>
    <w:p w14:paraId="7BA89FA3" w14:textId="77777777" w:rsidR="00720B6F" w:rsidRDefault="00720B6F" w:rsidP="000D1ED4">
      <w:pPr>
        <w:rPr>
          <w:rFonts w:ascii="Times New Roman" w:hAnsi="Times New Roman"/>
        </w:rPr>
      </w:pPr>
    </w:p>
    <w:p w14:paraId="0F0123FB" w14:textId="77777777" w:rsidR="00D54619" w:rsidRPr="009631AC" w:rsidRDefault="005B2930" w:rsidP="00225079">
      <w:pPr>
        <w:pStyle w:val="ListParagraph"/>
        <w:numPr>
          <w:ilvl w:val="0"/>
          <w:numId w:val="3"/>
        </w:numPr>
        <w:ind w:left="360"/>
        <w:rPr>
          <w:rFonts w:ascii="Times New Roman" w:hAnsi="Times New Roman"/>
        </w:rPr>
      </w:pPr>
      <w:r w:rsidRPr="009631AC">
        <w:rPr>
          <w:rFonts w:ascii="Times New Roman" w:hAnsi="Times New Roman"/>
        </w:rPr>
        <w:t>D.C. agency compliance is weak</w:t>
      </w:r>
      <w:r w:rsidR="000A13B6" w:rsidRPr="009631AC">
        <w:rPr>
          <w:rFonts w:ascii="Times New Roman" w:hAnsi="Times New Roman"/>
        </w:rPr>
        <w:t xml:space="preserve"> and even the higher scores in a few topic areas reflect no</w:t>
      </w:r>
      <w:r w:rsidR="00225079">
        <w:rPr>
          <w:rFonts w:ascii="Times New Roman" w:hAnsi="Times New Roman"/>
        </w:rPr>
        <w:t>t</w:t>
      </w:r>
      <w:r w:rsidR="000A13B6" w:rsidRPr="009631AC">
        <w:rPr>
          <w:rFonts w:ascii="Times New Roman" w:hAnsi="Times New Roman"/>
        </w:rPr>
        <w:t xml:space="preserve"> public access to agency data but </w:t>
      </w:r>
      <w:r w:rsidR="00225079">
        <w:rPr>
          <w:rFonts w:ascii="Times New Roman" w:hAnsi="Times New Roman"/>
        </w:rPr>
        <w:t xml:space="preserve">links </w:t>
      </w:r>
      <w:r w:rsidR="000A13B6" w:rsidRPr="009631AC">
        <w:rPr>
          <w:rFonts w:ascii="Times New Roman" w:hAnsi="Times New Roman"/>
        </w:rPr>
        <w:t xml:space="preserve">to </w:t>
      </w:r>
      <w:r w:rsidR="007F639F">
        <w:rPr>
          <w:rFonts w:ascii="Times New Roman" w:hAnsi="Times New Roman"/>
        </w:rPr>
        <w:t>massive files</w:t>
      </w:r>
      <w:r w:rsidR="000A13B6" w:rsidRPr="009631AC">
        <w:rPr>
          <w:rFonts w:ascii="Times New Roman" w:hAnsi="Times New Roman"/>
        </w:rPr>
        <w:t xml:space="preserve"> </w:t>
      </w:r>
      <w:r w:rsidR="00225079">
        <w:rPr>
          <w:rFonts w:ascii="Times New Roman" w:hAnsi="Times New Roman"/>
        </w:rPr>
        <w:t xml:space="preserve">requiring </w:t>
      </w:r>
      <w:r w:rsidR="00D000C1">
        <w:rPr>
          <w:rFonts w:ascii="Times New Roman" w:hAnsi="Times New Roman"/>
        </w:rPr>
        <w:t>further search.</w:t>
      </w:r>
    </w:p>
    <w:p w14:paraId="39CE2016" w14:textId="77777777" w:rsidR="009631AC" w:rsidRPr="009631AC" w:rsidRDefault="00225079" w:rsidP="00225079">
      <w:pPr>
        <w:pStyle w:val="ListParagraph"/>
        <w:numPr>
          <w:ilvl w:val="0"/>
          <w:numId w:val="3"/>
        </w:numPr>
        <w:ind w:left="360"/>
        <w:rPr>
          <w:rFonts w:ascii="Times New Roman" w:hAnsi="Times New Roman"/>
        </w:rPr>
      </w:pPr>
      <w:r>
        <w:rPr>
          <w:rFonts w:ascii="Times New Roman" w:hAnsi="Times New Roman"/>
        </w:rPr>
        <w:t xml:space="preserve">Even </w:t>
      </w:r>
      <w:r w:rsidR="00D54619" w:rsidRPr="009631AC">
        <w:rPr>
          <w:rFonts w:ascii="Times New Roman" w:hAnsi="Times New Roman"/>
        </w:rPr>
        <w:t xml:space="preserve">scattered compliance is not easy to navigate as agencies post </w:t>
      </w:r>
      <w:r>
        <w:rPr>
          <w:rFonts w:ascii="Times New Roman" w:hAnsi="Times New Roman"/>
        </w:rPr>
        <w:t xml:space="preserve">records on </w:t>
      </w:r>
      <w:r w:rsidR="000A13B6" w:rsidRPr="009631AC">
        <w:rPr>
          <w:rFonts w:ascii="Times New Roman" w:hAnsi="Times New Roman"/>
        </w:rPr>
        <w:t xml:space="preserve">the statutory topics on </w:t>
      </w:r>
      <w:r w:rsidR="00D54619" w:rsidRPr="009631AC">
        <w:rPr>
          <w:rFonts w:ascii="Times New Roman" w:hAnsi="Times New Roman"/>
        </w:rPr>
        <w:t>their</w:t>
      </w:r>
      <w:r w:rsidR="000A13B6" w:rsidRPr="009631AC">
        <w:rPr>
          <w:rFonts w:ascii="Times New Roman" w:hAnsi="Times New Roman"/>
        </w:rPr>
        <w:t xml:space="preserve"> sites</w:t>
      </w:r>
      <w:r w:rsidR="00D54619" w:rsidRPr="009631AC">
        <w:rPr>
          <w:rFonts w:ascii="Times New Roman" w:hAnsi="Times New Roman"/>
        </w:rPr>
        <w:t xml:space="preserve"> </w:t>
      </w:r>
      <w:r>
        <w:rPr>
          <w:rFonts w:ascii="Times New Roman" w:hAnsi="Times New Roman"/>
        </w:rPr>
        <w:t xml:space="preserve">in different ways—suggesting </w:t>
      </w:r>
      <w:r w:rsidR="000A13B6" w:rsidRPr="009631AC">
        <w:rPr>
          <w:rFonts w:ascii="Times New Roman" w:hAnsi="Times New Roman"/>
        </w:rPr>
        <w:t>no oversight</w:t>
      </w:r>
      <w:r w:rsidR="00D000C1">
        <w:rPr>
          <w:rFonts w:ascii="Times New Roman" w:hAnsi="Times New Roman"/>
        </w:rPr>
        <w:t xml:space="preserve"> for customer-friendly consistency</w:t>
      </w:r>
      <w:r>
        <w:rPr>
          <w:rFonts w:ascii="Times New Roman" w:hAnsi="Times New Roman"/>
        </w:rPr>
        <w:t>. T</w:t>
      </w:r>
      <w:r w:rsidR="000A13B6" w:rsidRPr="009631AC">
        <w:rPr>
          <w:rFonts w:ascii="Times New Roman" w:hAnsi="Times New Roman"/>
        </w:rPr>
        <w:t xml:space="preserve">he </w:t>
      </w:r>
      <w:r>
        <w:rPr>
          <w:rFonts w:ascii="Times New Roman" w:hAnsi="Times New Roman"/>
        </w:rPr>
        <w:t xml:space="preserve">case of </w:t>
      </w:r>
      <w:r w:rsidR="000A13B6" w:rsidRPr="009631AC">
        <w:rPr>
          <w:rFonts w:ascii="Times New Roman" w:hAnsi="Times New Roman"/>
        </w:rPr>
        <w:t xml:space="preserve">DCRA </w:t>
      </w:r>
      <w:r>
        <w:rPr>
          <w:rFonts w:ascii="Times New Roman" w:hAnsi="Times New Roman"/>
        </w:rPr>
        <w:t xml:space="preserve">and </w:t>
      </w:r>
      <w:r w:rsidR="000A13B6" w:rsidRPr="009631AC">
        <w:rPr>
          <w:rFonts w:ascii="Times New Roman" w:hAnsi="Times New Roman"/>
        </w:rPr>
        <w:t>building permit</w:t>
      </w:r>
      <w:r>
        <w:rPr>
          <w:rFonts w:ascii="Times New Roman" w:hAnsi="Times New Roman"/>
        </w:rPr>
        <w:t>s</w:t>
      </w:r>
      <w:r w:rsidR="000A13B6" w:rsidRPr="009631AC">
        <w:rPr>
          <w:rFonts w:ascii="Times New Roman" w:hAnsi="Times New Roman"/>
        </w:rPr>
        <w:t xml:space="preserve"> shows even a flagrant problem c</w:t>
      </w:r>
      <w:r w:rsidR="00D54619" w:rsidRPr="009631AC">
        <w:rPr>
          <w:rFonts w:ascii="Times New Roman" w:hAnsi="Times New Roman"/>
        </w:rPr>
        <w:t>an go unnoticed for years</w:t>
      </w:r>
      <w:r w:rsidR="00E63351">
        <w:rPr>
          <w:rFonts w:ascii="Times New Roman" w:hAnsi="Times New Roman"/>
        </w:rPr>
        <w:t>.</w:t>
      </w:r>
      <w:r w:rsidR="000A13B6" w:rsidRPr="009631AC">
        <w:rPr>
          <w:rFonts w:ascii="Times New Roman" w:hAnsi="Times New Roman"/>
        </w:rPr>
        <w:t xml:space="preserve"> </w:t>
      </w:r>
      <w:r w:rsidR="005B2930" w:rsidRPr="009631AC">
        <w:rPr>
          <w:rFonts w:ascii="Times New Roman" w:hAnsi="Times New Roman"/>
        </w:rPr>
        <w:t xml:space="preserve"> </w:t>
      </w:r>
    </w:p>
    <w:p w14:paraId="33B1C5E8" w14:textId="77777777" w:rsidR="009C0322" w:rsidRPr="009631AC" w:rsidRDefault="000A13B6" w:rsidP="00225079">
      <w:pPr>
        <w:pStyle w:val="ListParagraph"/>
        <w:numPr>
          <w:ilvl w:val="0"/>
          <w:numId w:val="3"/>
        </w:numPr>
        <w:ind w:left="360"/>
        <w:rPr>
          <w:rFonts w:ascii="Times New Roman" w:hAnsi="Times New Roman"/>
        </w:rPr>
      </w:pPr>
      <w:r w:rsidRPr="009631AC">
        <w:rPr>
          <w:rFonts w:ascii="Times New Roman" w:hAnsi="Times New Roman"/>
        </w:rPr>
        <w:t xml:space="preserve">Yet </w:t>
      </w:r>
      <w:r w:rsidR="00D54619" w:rsidRPr="009631AC">
        <w:rPr>
          <w:rFonts w:ascii="Times New Roman" w:hAnsi="Times New Roman"/>
        </w:rPr>
        <w:t>proactive disclosure grows</w:t>
      </w:r>
      <w:r w:rsidR="009631AC" w:rsidRPr="009631AC">
        <w:rPr>
          <w:rFonts w:ascii="Times New Roman" w:hAnsi="Times New Roman"/>
        </w:rPr>
        <w:t>, as a</w:t>
      </w:r>
      <w:r w:rsidRPr="009631AC">
        <w:rPr>
          <w:rFonts w:ascii="Times New Roman" w:hAnsi="Times New Roman"/>
        </w:rPr>
        <w:t xml:space="preserve">gencies respond in many ways to increased </w:t>
      </w:r>
      <w:r w:rsidR="005B2930" w:rsidRPr="009631AC">
        <w:rPr>
          <w:rFonts w:ascii="Times New Roman" w:hAnsi="Times New Roman"/>
        </w:rPr>
        <w:t xml:space="preserve">demand for </w:t>
      </w:r>
      <w:r w:rsidRPr="009631AC">
        <w:rPr>
          <w:rFonts w:ascii="Times New Roman" w:hAnsi="Times New Roman"/>
        </w:rPr>
        <w:t xml:space="preserve">records </w:t>
      </w:r>
      <w:r w:rsidR="005B2930" w:rsidRPr="009631AC">
        <w:rPr>
          <w:rFonts w:ascii="Times New Roman" w:hAnsi="Times New Roman"/>
        </w:rPr>
        <w:t xml:space="preserve">and data and </w:t>
      </w:r>
      <w:r w:rsidRPr="009631AC">
        <w:rPr>
          <w:rFonts w:ascii="Times New Roman" w:hAnsi="Times New Roman"/>
        </w:rPr>
        <w:t xml:space="preserve">new </w:t>
      </w:r>
      <w:r w:rsidR="009631AC" w:rsidRPr="009631AC">
        <w:rPr>
          <w:rFonts w:ascii="Times New Roman" w:hAnsi="Times New Roman"/>
        </w:rPr>
        <w:t xml:space="preserve">sources </w:t>
      </w:r>
      <w:r w:rsidRPr="009631AC">
        <w:rPr>
          <w:rFonts w:ascii="Times New Roman" w:hAnsi="Times New Roman"/>
        </w:rPr>
        <w:t>spring up each month</w:t>
      </w:r>
      <w:r w:rsidR="00E63351">
        <w:rPr>
          <w:rFonts w:ascii="Times New Roman" w:hAnsi="Times New Roman"/>
        </w:rPr>
        <w:t xml:space="preserve"> as agencies serve customers eager for new forms of transparency</w:t>
      </w:r>
      <w:r w:rsidRPr="009631AC">
        <w:rPr>
          <w:rFonts w:ascii="Times New Roman" w:hAnsi="Times New Roman"/>
        </w:rPr>
        <w:t>. G</w:t>
      </w:r>
      <w:r w:rsidR="005B2930" w:rsidRPr="009631AC">
        <w:rPr>
          <w:rFonts w:ascii="Times New Roman" w:hAnsi="Times New Roman"/>
        </w:rPr>
        <w:t>eneral advocacy for better compliance</w:t>
      </w:r>
      <w:r w:rsidRPr="009631AC">
        <w:rPr>
          <w:rFonts w:ascii="Times New Roman" w:hAnsi="Times New Roman"/>
        </w:rPr>
        <w:t xml:space="preserve"> with this out-of-date statute appears misplaced, but revision of the law and advocacy for more consistent agency web treatment of information availability could be useful. </w:t>
      </w:r>
      <w:r w:rsidR="00D000C1">
        <w:rPr>
          <w:rFonts w:ascii="Times New Roman" w:hAnsi="Times New Roman"/>
        </w:rPr>
        <w:t xml:space="preserve">A </w:t>
      </w:r>
      <w:r w:rsidR="00D54619" w:rsidRPr="009631AC">
        <w:rPr>
          <w:rFonts w:ascii="Times New Roman" w:hAnsi="Times New Roman"/>
        </w:rPr>
        <w:t xml:space="preserve">federal </w:t>
      </w:r>
      <w:r w:rsidR="007F639F">
        <w:rPr>
          <w:rFonts w:ascii="Times New Roman" w:hAnsi="Times New Roman"/>
        </w:rPr>
        <w:t xml:space="preserve">seven-agency </w:t>
      </w:r>
      <w:r w:rsidR="00D54619" w:rsidRPr="009631AC">
        <w:rPr>
          <w:rFonts w:ascii="Times New Roman" w:hAnsi="Times New Roman"/>
        </w:rPr>
        <w:t xml:space="preserve">experiment in posting all FOIA releases </w:t>
      </w:r>
      <w:r w:rsidR="00225079">
        <w:rPr>
          <w:rFonts w:ascii="Times New Roman" w:hAnsi="Times New Roman"/>
        </w:rPr>
        <w:t xml:space="preserve">(perhaps with a delay to protect press scoops) </w:t>
      </w:r>
      <w:r w:rsidR="00D54619" w:rsidRPr="009631AC">
        <w:rPr>
          <w:rFonts w:ascii="Times New Roman" w:hAnsi="Times New Roman"/>
        </w:rPr>
        <w:t xml:space="preserve">is worth review for possible adaptation here. </w:t>
      </w:r>
      <w:r w:rsidR="00225079">
        <w:rPr>
          <w:rFonts w:ascii="Times New Roman" w:hAnsi="Times New Roman"/>
        </w:rPr>
        <w:t>A</w:t>
      </w:r>
      <w:r w:rsidR="009631AC" w:rsidRPr="009631AC">
        <w:rPr>
          <w:rFonts w:ascii="Times New Roman" w:hAnsi="Times New Roman"/>
        </w:rPr>
        <w:t xml:space="preserve"> </w:t>
      </w:r>
      <w:r w:rsidR="00E63351">
        <w:rPr>
          <w:rFonts w:ascii="Times New Roman" w:hAnsi="Times New Roman"/>
        </w:rPr>
        <w:t xml:space="preserve">June 2016 </w:t>
      </w:r>
      <w:r w:rsidR="009631AC" w:rsidRPr="009631AC">
        <w:rPr>
          <w:rFonts w:ascii="Times New Roman" w:hAnsi="Times New Roman"/>
        </w:rPr>
        <w:t xml:space="preserve">DOJ </w:t>
      </w:r>
      <w:r w:rsidR="009631AC" w:rsidRPr="009631AC">
        <w:rPr>
          <w:rFonts w:ascii="Times New Roman" w:hAnsi="Times New Roman"/>
        </w:rPr>
        <w:lastRenderedPageBreak/>
        <w:t xml:space="preserve">report, </w:t>
      </w:r>
      <w:r w:rsidR="009631AC" w:rsidRPr="009631AC">
        <w:rPr>
          <w:rFonts w:ascii="Times New Roman" w:hAnsi="Times New Roman" w:cs="Times New Roman"/>
          <w:i/>
          <w:szCs w:val="72"/>
        </w:rPr>
        <w:t>Proactive Disclosure Pilot Assessment,</w:t>
      </w:r>
      <w:r w:rsidR="009631AC" w:rsidRPr="009631AC">
        <w:rPr>
          <w:rFonts w:ascii="Times New Roman" w:hAnsi="Times New Roman"/>
        </w:rPr>
        <w:t xml:space="preserve"> is available at: </w:t>
      </w:r>
      <w:hyperlink r:id="rId8" w:history="1">
        <w:r w:rsidR="009631AC" w:rsidRPr="009631AC">
          <w:rPr>
            <w:rStyle w:val="Hyperlink"/>
            <w:rFonts w:ascii="Times New Roman" w:hAnsi="Times New Roman"/>
          </w:rPr>
          <w:t>http://bit.ly/29UUXyO</w:t>
        </w:r>
      </w:hyperlink>
      <w:r w:rsidR="009631AC" w:rsidRPr="009631AC">
        <w:rPr>
          <w:rFonts w:ascii="Times New Roman" w:hAnsi="Times New Roman"/>
        </w:rPr>
        <w:t xml:space="preserve"> </w:t>
      </w:r>
      <w:r w:rsidR="00225079">
        <w:rPr>
          <w:rFonts w:ascii="Times New Roman" w:hAnsi="Times New Roman"/>
        </w:rPr>
        <w:t>and the Reporters Committee recently surveyed press reactions.</w:t>
      </w:r>
    </w:p>
    <w:sectPr w:rsidR="009C0322" w:rsidRPr="009631AC" w:rsidSect="003B5145">
      <w:pgSz w:w="12240" w:h="15840"/>
      <w:pgMar w:top="900" w:right="1080" w:bottom="630" w:left="99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31E4A" w14:textId="77777777" w:rsidR="0042225E" w:rsidRDefault="0042225E">
      <w:r>
        <w:separator/>
      </w:r>
    </w:p>
  </w:endnote>
  <w:endnote w:type="continuationSeparator" w:id="0">
    <w:p w14:paraId="7827DE33" w14:textId="77777777" w:rsidR="0042225E" w:rsidRDefault="004222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0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BC67E9" w14:textId="77777777" w:rsidR="0042225E" w:rsidRDefault="0042225E">
      <w:r>
        <w:separator/>
      </w:r>
    </w:p>
  </w:footnote>
  <w:footnote w:type="continuationSeparator" w:id="0">
    <w:p w14:paraId="0E1FF80F" w14:textId="77777777" w:rsidR="0042225E" w:rsidRDefault="0042225E">
      <w:r>
        <w:continuationSeparator/>
      </w:r>
    </w:p>
  </w:footnote>
  <w:footnote w:id="1">
    <w:p w14:paraId="36A2CE93" w14:textId="187A21BB" w:rsidR="00D000C1" w:rsidRDefault="00D000C1" w:rsidP="00BD5FED">
      <w:pPr>
        <w:pStyle w:val="FootnoteText"/>
        <w:rPr>
          <w:rFonts w:ascii="Times New Roman" w:hAnsi="Times New Roman"/>
          <w:sz w:val="22"/>
        </w:rPr>
      </w:pPr>
      <w:r w:rsidRPr="009C0322">
        <w:rPr>
          <w:rStyle w:val="FootnoteReference"/>
          <w:rFonts w:ascii="Times New Roman" w:hAnsi="Times New Roman"/>
          <w:sz w:val="22"/>
        </w:rPr>
        <w:footnoteRef/>
      </w:r>
      <w:r w:rsidRPr="009C0322">
        <w:rPr>
          <w:rFonts w:ascii="Times New Roman" w:hAnsi="Times New Roman"/>
          <w:sz w:val="22"/>
        </w:rPr>
        <w:t xml:space="preserve"> </w:t>
      </w:r>
      <w:r>
        <w:rPr>
          <w:rFonts w:ascii="Times New Roman" w:hAnsi="Times New Roman"/>
          <w:sz w:val="22"/>
        </w:rPr>
        <w:t xml:space="preserve">The analysis and opinions in this paper are the author’s alone. The author gratefully acknowledges the online research and </w:t>
      </w:r>
      <w:r w:rsidR="00DF63EA">
        <w:rPr>
          <w:rFonts w:ascii="Times New Roman" w:hAnsi="Times New Roman"/>
          <w:sz w:val="22"/>
        </w:rPr>
        <w:t xml:space="preserve">initial </w:t>
      </w:r>
      <w:r>
        <w:rPr>
          <w:rFonts w:ascii="Times New Roman" w:hAnsi="Times New Roman"/>
          <w:sz w:val="22"/>
        </w:rPr>
        <w:t>tabulation</w:t>
      </w:r>
      <w:r w:rsidR="00DF63EA">
        <w:rPr>
          <w:rFonts w:ascii="Times New Roman" w:hAnsi="Times New Roman"/>
          <w:sz w:val="22"/>
        </w:rPr>
        <w:t>s</w:t>
      </w:r>
      <w:r>
        <w:rPr>
          <w:rFonts w:ascii="Times New Roman" w:hAnsi="Times New Roman"/>
          <w:sz w:val="22"/>
        </w:rPr>
        <w:t xml:space="preserve"> </w:t>
      </w:r>
      <w:r w:rsidR="00DF63EA">
        <w:rPr>
          <w:rFonts w:ascii="Times New Roman" w:hAnsi="Times New Roman"/>
          <w:sz w:val="22"/>
        </w:rPr>
        <w:t>by</w:t>
      </w:r>
      <w:r>
        <w:rPr>
          <w:rFonts w:ascii="Times New Roman" w:hAnsi="Times New Roman"/>
          <w:sz w:val="22"/>
        </w:rPr>
        <w:t xml:space="preserve"> Timothy Martin, Georgetown University Law Center</w:t>
      </w:r>
      <w:r w:rsidR="00CE3EBB">
        <w:rPr>
          <w:rFonts w:ascii="Times New Roman" w:hAnsi="Times New Roman"/>
          <w:sz w:val="22"/>
        </w:rPr>
        <w:t>, Class of 2016.</w:t>
      </w:r>
      <w:r>
        <w:rPr>
          <w:rFonts w:ascii="Times New Roman" w:hAnsi="Times New Roman"/>
          <w:sz w:val="22"/>
        </w:rPr>
        <w:t xml:space="preserve"> </w:t>
      </w:r>
    </w:p>
    <w:p w14:paraId="1EDBBE70" w14:textId="77777777" w:rsidR="00D000C1" w:rsidRPr="009C0322" w:rsidRDefault="00D000C1">
      <w:pPr>
        <w:pStyle w:val="FootnoteText"/>
        <w:rPr>
          <w:rFonts w:ascii="Times New Roman" w:hAnsi="Times New Roman"/>
          <w:sz w:val="22"/>
        </w:rPr>
      </w:pPr>
    </w:p>
  </w:footnote>
  <w:footnote w:id="2">
    <w:p w14:paraId="6F258AC7" w14:textId="2D3A5D4F" w:rsidR="00D000C1" w:rsidRDefault="00D000C1" w:rsidP="007F4AE0">
      <w:pPr>
        <w:pStyle w:val="FootnoteText"/>
        <w:rPr>
          <w:rFonts w:ascii="Times New Roman" w:hAnsi="Times New Roman"/>
          <w:sz w:val="22"/>
        </w:rPr>
      </w:pPr>
      <w:r w:rsidRPr="00CF266E">
        <w:rPr>
          <w:rStyle w:val="FootnoteReference"/>
          <w:rFonts w:ascii="Times New Roman" w:hAnsi="Times New Roman"/>
          <w:sz w:val="22"/>
        </w:rPr>
        <w:footnoteRef/>
      </w:r>
      <w:r w:rsidRPr="00CF266E">
        <w:rPr>
          <w:rFonts w:ascii="Times New Roman" w:hAnsi="Times New Roman"/>
          <w:sz w:val="22"/>
        </w:rPr>
        <w:t xml:space="preserve"> </w:t>
      </w:r>
      <w:r>
        <w:rPr>
          <w:rFonts w:ascii="Times New Roman" w:hAnsi="Times New Roman"/>
          <w:sz w:val="22"/>
        </w:rPr>
        <w:t xml:space="preserve">D.C. Open Government Coalition, </w:t>
      </w:r>
      <w:r w:rsidRPr="00CF266E">
        <w:rPr>
          <w:rFonts w:ascii="Times New Roman" w:hAnsi="Times New Roman"/>
          <w:i/>
          <w:sz w:val="22"/>
        </w:rPr>
        <w:t>D.C. Agencies’ E-FOIA Compliance</w:t>
      </w:r>
      <w:r>
        <w:rPr>
          <w:rFonts w:ascii="Times New Roman" w:hAnsi="Times New Roman"/>
          <w:sz w:val="22"/>
        </w:rPr>
        <w:t xml:space="preserve">. </w:t>
      </w:r>
      <w:proofErr w:type="gramStart"/>
      <w:r w:rsidR="003C270D">
        <w:rPr>
          <w:rFonts w:ascii="Times New Roman" w:hAnsi="Times New Roman"/>
          <w:sz w:val="22"/>
        </w:rPr>
        <w:t>A brief summary</w:t>
      </w:r>
      <w:proofErr w:type="gramEnd"/>
      <w:r w:rsidR="003C270D">
        <w:rPr>
          <w:rFonts w:ascii="Times New Roman" w:hAnsi="Times New Roman"/>
          <w:sz w:val="22"/>
        </w:rPr>
        <w:t xml:space="preserve"> is a</w:t>
      </w:r>
      <w:r>
        <w:rPr>
          <w:rFonts w:ascii="Times New Roman" w:hAnsi="Times New Roman"/>
          <w:sz w:val="22"/>
        </w:rPr>
        <w:t xml:space="preserve">vailable at: </w:t>
      </w:r>
      <w:hyperlink r:id="rId1" w:history="1">
        <w:r w:rsidR="003C270D" w:rsidRPr="006E0A93">
          <w:rPr>
            <w:rStyle w:val="Hyperlink"/>
            <w:rFonts w:ascii="Times New Roman" w:hAnsi="Times New Roman"/>
            <w:sz w:val="22"/>
          </w:rPr>
          <w:t>https://dcogc.org/wp-content/uploads/2010/05/efoia-audit-summary.pdf</w:t>
        </w:r>
      </w:hyperlink>
      <w:r w:rsidR="003C270D">
        <w:rPr>
          <w:rFonts w:ascii="Times New Roman" w:hAnsi="Times New Roman"/>
          <w:sz w:val="22"/>
        </w:rPr>
        <w:t>.</w:t>
      </w:r>
      <w:r>
        <w:rPr>
          <w:rFonts w:ascii="Times New Roman" w:hAnsi="Times New Roman"/>
          <w:sz w:val="22"/>
        </w:rPr>
        <w:t xml:space="preserve"> </w:t>
      </w:r>
    </w:p>
    <w:p w14:paraId="0E49E80F" w14:textId="77777777" w:rsidR="00D000C1" w:rsidRPr="00CF266E" w:rsidRDefault="00D000C1">
      <w:pPr>
        <w:pStyle w:val="FootnoteText"/>
        <w:rPr>
          <w:rFonts w:ascii="Times New Roman" w:hAnsi="Times New Roman"/>
          <w:sz w:val="22"/>
        </w:rPr>
      </w:pPr>
    </w:p>
  </w:footnote>
  <w:footnote w:id="3">
    <w:p w14:paraId="331A629C" w14:textId="335124F3" w:rsidR="004A479C" w:rsidRDefault="004A479C" w:rsidP="004A479C">
      <w:pPr>
        <w:pStyle w:val="FootnoteText"/>
        <w:rPr>
          <w:rFonts w:ascii="Times New Roman" w:hAnsi="Times New Roman"/>
          <w:sz w:val="22"/>
        </w:rPr>
      </w:pPr>
      <w:r>
        <w:rPr>
          <w:rStyle w:val="FootnoteReference"/>
        </w:rPr>
        <w:footnoteRef/>
      </w:r>
      <w:r>
        <w:t xml:space="preserve"> </w:t>
      </w:r>
      <w:r>
        <w:rPr>
          <w:rFonts w:ascii="Times New Roman" w:hAnsi="Times New Roman"/>
          <w:sz w:val="22"/>
        </w:rPr>
        <w:t>The federal FOIA statute in section (a)(2) for thirty years required agencies to make available three kinds of information (</w:t>
      </w:r>
      <w:r w:rsidRPr="005D4D60">
        <w:rPr>
          <w:rFonts w:ascii="Times New Roman" w:hAnsi="Times New Roman"/>
          <w:sz w:val="22"/>
        </w:rPr>
        <w:t>final opinions and orders, policy statements, and staff manuals</w:t>
      </w:r>
      <w:r>
        <w:rPr>
          <w:rFonts w:ascii="Times New Roman" w:hAnsi="Times New Roman"/>
          <w:sz w:val="22"/>
        </w:rPr>
        <w:t xml:space="preserve">), typically in “reading rooms.” FOIA requests of general interest were added in 1996 amendments, known as the “E-FOIA Amendments” as they also required electronic rather than physical access, via online posting. Repeated GAO and outside reviews have noted problems with federal agency compliance. Federal agencies </w:t>
      </w:r>
      <w:r w:rsidR="00F86B41">
        <w:rPr>
          <w:rFonts w:ascii="Times New Roman" w:hAnsi="Times New Roman"/>
          <w:sz w:val="22"/>
        </w:rPr>
        <w:t xml:space="preserve">began to face </w:t>
      </w:r>
      <w:r>
        <w:rPr>
          <w:rFonts w:ascii="Times New Roman" w:hAnsi="Times New Roman"/>
          <w:sz w:val="22"/>
        </w:rPr>
        <w:t>new transparency goals far beyond those in (a)(2) since t</w:t>
      </w:r>
      <w:r w:rsidRPr="00264D5B">
        <w:rPr>
          <w:rFonts w:ascii="Times New Roman" w:hAnsi="Times New Roman"/>
          <w:sz w:val="22"/>
        </w:rPr>
        <w:t xml:space="preserve">he President's FOIA Memorandum </w:t>
      </w:r>
      <w:r>
        <w:rPr>
          <w:rFonts w:ascii="Times New Roman" w:hAnsi="Times New Roman"/>
          <w:sz w:val="22"/>
        </w:rPr>
        <w:t xml:space="preserve">of January 21, 2009, available at: </w:t>
      </w:r>
      <w:hyperlink r:id="rId2" w:history="1">
        <w:r w:rsidRPr="006E0A93">
          <w:rPr>
            <w:rStyle w:val="Hyperlink"/>
            <w:rFonts w:ascii="Times New Roman" w:hAnsi="Times New Roman"/>
            <w:sz w:val="22"/>
          </w:rPr>
          <w:t>https://www.justice.gov/sites/default/files/oip/legacy/2014/07/23/foia-memorandum.pdf</w:t>
        </w:r>
      </w:hyperlink>
      <w:r>
        <w:rPr>
          <w:rFonts w:ascii="Times New Roman" w:hAnsi="Times New Roman"/>
          <w:sz w:val="22"/>
        </w:rPr>
        <w:t xml:space="preserve">, </w:t>
      </w:r>
      <w:r w:rsidRPr="00264D5B">
        <w:rPr>
          <w:rFonts w:ascii="Times New Roman" w:hAnsi="Times New Roman"/>
          <w:sz w:val="22"/>
        </w:rPr>
        <w:t>and the Attorney General's FOIA Guidelines</w:t>
      </w:r>
      <w:r>
        <w:rPr>
          <w:rFonts w:ascii="Times New Roman" w:hAnsi="Times New Roman"/>
          <w:sz w:val="22"/>
        </w:rPr>
        <w:t xml:space="preserve"> issued in March 2009</w:t>
      </w:r>
      <w:r w:rsidRPr="00264D5B">
        <w:rPr>
          <w:rFonts w:ascii="Times New Roman" w:hAnsi="Times New Roman"/>
          <w:sz w:val="22"/>
        </w:rPr>
        <w:t xml:space="preserve"> </w:t>
      </w:r>
      <w:r>
        <w:rPr>
          <w:rFonts w:ascii="Times New Roman" w:hAnsi="Times New Roman"/>
          <w:sz w:val="22"/>
        </w:rPr>
        <w:t xml:space="preserve">that urged federal </w:t>
      </w:r>
      <w:r w:rsidRPr="00264D5B">
        <w:rPr>
          <w:rFonts w:ascii="Times New Roman" w:hAnsi="Times New Roman"/>
          <w:sz w:val="22"/>
        </w:rPr>
        <w:t xml:space="preserve">agencies </w:t>
      </w:r>
      <w:r>
        <w:rPr>
          <w:rFonts w:ascii="Times New Roman" w:hAnsi="Times New Roman"/>
          <w:sz w:val="22"/>
        </w:rPr>
        <w:t xml:space="preserve">to </w:t>
      </w:r>
      <w:r w:rsidR="003B5145">
        <w:rPr>
          <w:rFonts w:ascii="Times New Roman" w:hAnsi="Times New Roman"/>
          <w:sz w:val="22"/>
        </w:rPr>
        <w:t>post</w:t>
      </w:r>
      <w:r w:rsidR="00F86B41">
        <w:rPr>
          <w:rFonts w:ascii="Times New Roman" w:hAnsi="Times New Roman"/>
          <w:sz w:val="22"/>
        </w:rPr>
        <w:t xml:space="preserve"> </w:t>
      </w:r>
      <w:r w:rsidR="003B5145">
        <w:rPr>
          <w:rFonts w:ascii="Times New Roman" w:hAnsi="Times New Roman"/>
          <w:sz w:val="22"/>
        </w:rPr>
        <w:t>a</w:t>
      </w:r>
      <w:r>
        <w:rPr>
          <w:rFonts w:ascii="Times New Roman" w:hAnsi="Times New Roman"/>
          <w:sz w:val="22"/>
        </w:rPr>
        <w:t xml:space="preserve">ll kinds of </w:t>
      </w:r>
      <w:r w:rsidRPr="00264D5B">
        <w:rPr>
          <w:rFonts w:ascii="Times New Roman" w:hAnsi="Times New Roman"/>
          <w:sz w:val="22"/>
        </w:rPr>
        <w:t>records of interest to the public</w:t>
      </w:r>
      <w:r w:rsidR="003B5145">
        <w:rPr>
          <w:rFonts w:ascii="Times New Roman" w:hAnsi="Times New Roman"/>
          <w:sz w:val="22"/>
        </w:rPr>
        <w:t>.</w:t>
      </w:r>
    </w:p>
    <w:p w14:paraId="4F657592" w14:textId="1645DC62" w:rsidR="004A479C" w:rsidRDefault="004A479C">
      <w:pPr>
        <w:pStyle w:val="FootnoteText"/>
      </w:pPr>
    </w:p>
  </w:footnote>
  <w:footnote w:id="4">
    <w:p w14:paraId="4458535A" w14:textId="4B035B90" w:rsidR="00D000C1" w:rsidRPr="00D33F34" w:rsidRDefault="00D000C1" w:rsidP="00A16441">
      <w:pPr>
        <w:pStyle w:val="FootnoteText"/>
        <w:rPr>
          <w:rFonts w:ascii="Times New Roman" w:hAnsi="Times New Roman"/>
          <w:sz w:val="22"/>
        </w:rPr>
      </w:pPr>
      <w:r w:rsidRPr="00D33F34">
        <w:rPr>
          <w:rStyle w:val="FootnoteReference"/>
          <w:rFonts w:ascii="Times New Roman" w:hAnsi="Times New Roman"/>
          <w:sz w:val="22"/>
        </w:rPr>
        <w:footnoteRef/>
      </w:r>
      <w:r w:rsidRPr="00D33F34">
        <w:rPr>
          <w:rFonts w:ascii="Times New Roman" w:hAnsi="Times New Roman"/>
          <w:sz w:val="22"/>
        </w:rPr>
        <w:t xml:space="preserve"> </w:t>
      </w:r>
      <w:r w:rsidR="00F86B41">
        <w:rPr>
          <w:rFonts w:ascii="Times New Roman" w:hAnsi="Times New Roman"/>
          <w:sz w:val="22"/>
        </w:rPr>
        <w:t xml:space="preserve">We didn’t search for </w:t>
      </w:r>
      <w:r>
        <w:rPr>
          <w:rFonts w:ascii="Times New Roman" w:hAnsi="Times New Roman"/>
          <w:sz w:val="22"/>
        </w:rPr>
        <w:t xml:space="preserve">names and addresses of absentee property owners (added in 1993) and building permits and plans (added in 2004). A link for the former is on the website of Department of Consumer &amp; Regulatory Affairs but is broken.  Building permits are also within DCRA and not available online, according to the Office of Open Government investigation of a citizen complaint. See </w:t>
      </w:r>
      <w:proofErr w:type="spellStart"/>
      <w:r w:rsidRPr="004E2DD7">
        <w:rPr>
          <w:rFonts w:ascii="Times New Roman" w:hAnsi="Times New Roman"/>
          <w:i/>
          <w:sz w:val="22"/>
        </w:rPr>
        <w:t>Eckenwiler</w:t>
      </w:r>
      <w:proofErr w:type="spellEnd"/>
      <w:r w:rsidRPr="004E2DD7">
        <w:rPr>
          <w:rFonts w:ascii="Times New Roman" w:hAnsi="Times New Roman"/>
          <w:i/>
          <w:sz w:val="22"/>
        </w:rPr>
        <w:t xml:space="preserve"> Opinion</w:t>
      </w:r>
      <w:r>
        <w:rPr>
          <w:rFonts w:ascii="Times New Roman" w:hAnsi="Times New Roman"/>
          <w:sz w:val="22"/>
        </w:rPr>
        <w:t xml:space="preserve">. Available at </w:t>
      </w:r>
      <w:hyperlink r:id="rId3" w:history="1">
        <w:r w:rsidRPr="00751F98">
          <w:rPr>
            <w:rStyle w:val="Hyperlink"/>
            <w:rFonts w:ascii="Times New Roman" w:hAnsi="Times New Roman"/>
            <w:sz w:val="22"/>
          </w:rPr>
          <w:t>http://www.open-dc.gov/sites/default/files/OOG%20002_1.29.16%20AO_Redacted.pdf</w:t>
        </w:r>
      </w:hyperlink>
      <w:r>
        <w:rPr>
          <w:rFonts w:ascii="Times New Roman" w:hAnsi="Times New Roman"/>
          <w:sz w:val="22"/>
        </w:rPr>
        <w:t xml:space="preserve">. </w:t>
      </w:r>
    </w:p>
    <w:p w14:paraId="0B827D9D" w14:textId="77777777" w:rsidR="00D000C1" w:rsidRPr="00D33F34" w:rsidRDefault="00D000C1" w:rsidP="009C0322">
      <w:pPr>
        <w:pStyle w:val="FootnoteText"/>
        <w:rPr>
          <w:rFonts w:ascii="Times New Roman" w:hAnsi="Times New Roman"/>
          <w:sz w:val="22"/>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0362E"/>
    <w:multiLevelType w:val="hybridMultilevel"/>
    <w:tmpl w:val="D082C9B0"/>
    <w:lvl w:ilvl="0" w:tplc="E72AC736">
      <w:start w:val="1"/>
      <w:numFmt w:val="decimal"/>
      <w:lvlText w:val="%1."/>
      <w:lvlJc w:val="left"/>
      <w:pPr>
        <w:ind w:left="720" w:hanging="360"/>
      </w:pPr>
      <w:rPr>
        <w:rFonts w:ascii="Times New Roman" w:eastAsiaTheme="minorHAnsi" w:hAnsi="Times New Roman" w:cstheme="minorBid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A33836"/>
    <w:multiLevelType w:val="hybridMultilevel"/>
    <w:tmpl w:val="0374FC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15:restartNumberingAfterBreak="0">
    <w:nsid w:val="557A7AD4"/>
    <w:multiLevelType w:val="hybridMultilevel"/>
    <w:tmpl w:val="4E8E2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133085822">
    <w:abstractNumId w:val="0"/>
  </w:num>
  <w:num w:numId="2" w16cid:durableId="2015720056">
    <w:abstractNumId w:val="1"/>
  </w:num>
  <w:num w:numId="3" w16cid:durableId="12095382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7267"/>
    <w:rsid w:val="00002BC3"/>
    <w:rsid w:val="00031CDE"/>
    <w:rsid w:val="0006715B"/>
    <w:rsid w:val="000A13B6"/>
    <w:rsid w:val="000D1ED4"/>
    <w:rsid w:val="00121A61"/>
    <w:rsid w:val="0017600F"/>
    <w:rsid w:val="00181B32"/>
    <w:rsid w:val="001900E0"/>
    <w:rsid w:val="001B2F38"/>
    <w:rsid w:val="00225079"/>
    <w:rsid w:val="00264D5B"/>
    <w:rsid w:val="00291901"/>
    <w:rsid w:val="002D01B8"/>
    <w:rsid w:val="002D27C7"/>
    <w:rsid w:val="0032105A"/>
    <w:rsid w:val="003462C8"/>
    <w:rsid w:val="0039441E"/>
    <w:rsid w:val="003B5145"/>
    <w:rsid w:val="003C270D"/>
    <w:rsid w:val="0041633E"/>
    <w:rsid w:val="0042225E"/>
    <w:rsid w:val="00431B66"/>
    <w:rsid w:val="00457267"/>
    <w:rsid w:val="00474BB6"/>
    <w:rsid w:val="004A479C"/>
    <w:rsid w:val="004A79A6"/>
    <w:rsid w:val="004B616C"/>
    <w:rsid w:val="004D77FA"/>
    <w:rsid w:val="004E2DD7"/>
    <w:rsid w:val="004F02A8"/>
    <w:rsid w:val="00501369"/>
    <w:rsid w:val="00524918"/>
    <w:rsid w:val="00586CA2"/>
    <w:rsid w:val="005B2930"/>
    <w:rsid w:val="005D2095"/>
    <w:rsid w:val="005D4D60"/>
    <w:rsid w:val="00663AF0"/>
    <w:rsid w:val="006A1CAC"/>
    <w:rsid w:val="006C2064"/>
    <w:rsid w:val="007024F3"/>
    <w:rsid w:val="00712663"/>
    <w:rsid w:val="00720B6F"/>
    <w:rsid w:val="00752578"/>
    <w:rsid w:val="007F4AE0"/>
    <w:rsid w:val="007F639F"/>
    <w:rsid w:val="008C5B8E"/>
    <w:rsid w:val="008D76F2"/>
    <w:rsid w:val="008E49C6"/>
    <w:rsid w:val="00900834"/>
    <w:rsid w:val="00926C98"/>
    <w:rsid w:val="00941B04"/>
    <w:rsid w:val="009631AC"/>
    <w:rsid w:val="0096436D"/>
    <w:rsid w:val="009C0322"/>
    <w:rsid w:val="00A16441"/>
    <w:rsid w:val="00A54043"/>
    <w:rsid w:val="00AC6B95"/>
    <w:rsid w:val="00B855DA"/>
    <w:rsid w:val="00BD5FED"/>
    <w:rsid w:val="00C14B11"/>
    <w:rsid w:val="00CE3EBB"/>
    <w:rsid w:val="00CF266E"/>
    <w:rsid w:val="00D000C1"/>
    <w:rsid w:val="00D23478"/>
    <w:rsid w:val="00D33F34"/>
    <w:rsid w:val="00D54619"/>
    <w:rsid w:val="00DC11A8"/>
    <w:rsid w:val="00DE2F3B"/>
    <w:rsid w:val="00DE5278"/>
    <w:rsid w:val="00DF63EA"/>
    <w:rsid w:val="00E46E0C"/>
    <w:rsid w:val="00E63351"/>
    <w:rsid w:val="00E91A63"/>
    <w:rsid w:val="00F0198F"/>
    <w:rsid w:val="00F537AC"/>
    <w:rsid w:val="00F86B41"/>
    <w:rsid w:val="00FF3661"/>
  </w:rsids>
  <m:mathPr>
    <m:mathFont m:val="Cambria Math"/>
    <m:brkBin m:val="before"/>
    <m:brkBinSub m:val="--"/>
    <m:smallFrac/>
    <m:dispDef/>
    <m:lMargin m:val="0"/>
    <m:rMargin m:val="0"/>
    <m:defJc m:val="centerGroup"/>
    <m:wrapRight/>
    <m:intLim m:val="subSup"/>
    <m:naryLim m:val="subSup"/>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04077A"/>
  <w15:docId w15:val="{E35D94F9-8234-154C-9DEF-8927BB4BC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7C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F266E"/>
  </w:style>
  <w:style w:type="character" w:customStyle="1" w:styleId="FootnoteTextChar">
    <w:name w:val="Footnote Text Char"/>
    <w:basedOn w:val="DefaultParagraphFont"/>
    <w:link w:val="FootnoteText"/>
    <w:uiPriority w:val="99"/>
    <w:semiHidden/>
    <w:rsid w:val="00CF266E"/>
  </w:style>
  <w:style w:type="character" w:styleId="FootnoteReference">
    <w:name w:val="footnote reference"/>
    <w:basedOn w:val="DefaultParagraphFont"/>
    <w:uiPriority w:val="99"/>
    <w:semiHidden/>
    <w:unhideWhenUsed/>
    <w:rsid w:val="00CF266E"/>
    <w:rPr>
      <w:vertAlign w:val="superscript"/>
    </w:rPr>
  </w:style>
  <w:style w:type="character" w:styleId="Hyperlink">
    <w:name w:val="Hyperlink"/>
    <w:basedOn w:val="DefaultParagraphFont"/>
    <w:uiPriority w:val="99"/>
    <w:unhideWhenUsed/>
    <w:rsid w:val="00CF266E"/>
    <w:rPr>
      <w:color w:val="0000FF" w:themeColor="hyperlink"/>
      <w:u w:val="single"/>
    </w:rPr>
  </w:style>
  <w:style w:type="character" w:styleId="FollowedHyperlink">
    <w:name w:val="FollowedHyperlink"/>
    <w:basedOn w:val="DefaultParagraphFont"/>
    <w:uiPriority w:val="99"/>
    <w:semiHidden/>
    <w:unhideWhenUsed/>
    <w:rsid w:val="00D33F34"/>
    <w:rPr>
      <w:color w:val="800080" w:themeColor="followedHyperlink"/>
      <w:u w:val="single"/>
    </w:rPr>
  </w:style>
  <w:style w:type="paragraph" w:styleId="ListParagraph">
    <w:name w:val="List Paragraph"/>
    <w:basedOn w:val="Normal"/>
    <w:rsid w:val="00501369"/>
    <w:pPr>
      <w:ind w:left="720"/>
      <w:contextualSpacing/>
    </w:pPr>
  </w:style>
  <w:style w:type="table" w:styleId="MediumList2-Accent5">
    <w:name w:val="Medium List 2 Accent 5"/>
    <w:basedOn w:val="TableNormal"/>
    <w:uiPriority w:val="66"/>
    <w:rsid w:val="00E46E0C"/>
    <w:rPr>
      <w:rFonts w:asciiTheme="majorHAnsi" w:eastAsiaTheme="majorEastAsia" w:hAnsiTheme="majorHAnsi" w:cstheme="majorBidi"/>
      <w:color w:val="000000" w:themeColor="text1"/>
      <w:sz w:val="20"/>
      <w:szCs w:val="20"/>
      <w:lang w:eastAsia="ja-JP"/>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character" w:styleId="UnresolvedMention">
    <w:name w:val="Unresolved Mention"/>
    <w:basedOn w:val="DefaultParagraphFont"/>
    <w:uiPriority w:val="99"/>
    <w:semiHidden/>
    <w:unhideWhenUsed/>
    <w:rsid w:val="003C270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29UUXyO"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open-dc.gov/sites/default/files/OOG%20002_1.29.16%20AO_Redacted.pdf" TargetMode="External"/><Relationship Id="rId2" Type="http://schemas.openxmlformats.org/officeDocument/2006/relationships/hyperlink" Target="https://www.justice.gov/sites/default/files/oip/legacy/2014/07/23/foia-memorandum.pdf" TargetMode="External"/><Relationship Id="rId1" Type="http://schemas.openxmlformats.org/officeDocument/2006/relationships/hyperlink" Target="https://dcogc.org/wp-content/uploads/2010/05/efoia-audit-summary.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54C1F2A6-43B4-9543-8A62-AEC106103C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816</Words>
  <Characters>4653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Staples, Inc.</Company>
  <LinksUpToDate>false</LinksUpToDate>
  <CharactersWithSpaces>5459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Frederick Mulhauser</dc:creator>
  <cp:lastModifiedBy>Fritz Mulhauser</cp:lastModifiedBy>
  <cp:revision>2</cp:revision>
  <cp:lastPrinted>2016-08-18T20:07:00Z</cp:lastPrinted>
  <dcterms:created xsi:type="dcterms:W3CDTF">2022-05-02T13:56:00Z</dcterms:created>
  <dcterms:modified xsi:type="dcterms:W3CDTF">2022-05-02T13:56:00Z</dcterms:modified>
</cp:coreProperties>
</file>