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F21E3"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0F21E3"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154F8E" w:rsidRDefault="00154F8E" w:rsidP="00154F8E">
      <w:pPr>
        <w:ind w:left="-360" w:firstLine="360"/>
        <w:jc w:val="center"/>
        <w:rPr>
          <w:rFonts w:ascii="Times New Roman" w:hAnsi="Times New Roman" w:cs="Times New Roman"/>
        </w:rPr>
      </w:pPr>
      <w:r w:rsidRPr="00154F8E">
        <w:rPr>
          <w:rFonts w:ascii="Times New Roman" w:hAnsi="Times New Roman" w:cs="Times New Roman"/>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660D1015" w14:textId="6DAF3CAD" w:rsidR="00154F8E"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r w:rsidR="00A05E9C">
        <w:rPr>
          <w:rFonts w:ascii="Times New Roman" w:hAnsi="Times New Roman" w:cs="Times New Roman"/>
          <w:bCs/>
        </w:rPr>
        <w:t xml:space="preserve">, </w:t>
      </w:r>
      <w:r w:rsidR="00154F8E" w:rsidRPr="00154F8E">
        <w:rPr>
          <w:rFonts w:ascii="Times New Roman" w:hAnsi="Times New Roman" w:cs="Times New Roman"/>
          <w:bCs/>
        </w:rPr>
        <w:t xml:space="preserve">Committee on </w:t>
      </w:r>
      <w:r w:rsidR="00943CF6">
        <w:rPr>
          <w:rFonts w:ascii="Times New Roman" w:hAnsi="Times New Roman" w:cs="Times New Roman"/>
          <w:bCs/>
        </w:rPr>
        <w:t>Housing &amp; Executive Administration</w:t>
      </w:r>
      <w:r w:rsidR="00154F8E"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6452B45B" w:rsidR="00EC209D" w:rsidRPr="00EC209D" w:rsidRDefault="00935B22" w:rsidP="00EC209D">
      <w:pPr>
        <w:jc w:val="center"/>
        <w:rPr>
          <w:rFonts w:ascii="Times New Roman" w:hAnsi="Times New Roman" w:cs="Times New Roman"/>
        </w:rPr>
      </w:pPr>
      <w:r>
        <w:rPr>
          <w:rFonts w:ascii="Times New Roman" w:hAnsi="Times New Roman" w:cs="Times New Roman"/>
        </w:rPr>
        <w:t>FY 2</w:t>
      </w:r>
      <w:r w:rsidR="0070607E">
        <w:rPr>
          <w:rFonts w:ascii="Times New Roman" w:hAnsi="Times New Roman" w:cs="Times New Roman"/>
        </w:rPr>
        <w:t xml:space="preserve">3 Budget </w:t>
      </w:r>
      <w:r w:rsidR="00943CF6">
        <w:rPr>
          <w:rFonts w:ascii="Times New Roman" w:hAnsi="Times New Roman" w:cs="Times New Roman"/>
        </w:rPr>
        <w:t xml:space="preserve">Oversight – </w:t>
      </w:r>
      <w:r w:rsidR="00AA673A">
        <w:rPr>
          <w:rFonts w:ascii="Times New Roman" w:hAnsi="Times New Roman" w:cs="Times New Roman"/>
        </w:rPr>
        <w:t xml:space="preserve">Mayor’s </w:t>
      </w:r>
      <w:r w:rsidR="00943CF6">
        <w:rPr>
          <w:rFonts w:ascii="Times New Roman" w:hAnsi="Times New Roman" w:cs="Times New Roman"/>
        </w:rPr>
        <w:t xml:space="preserve">Office of </w:t>
      </w:r>
      <w:r w:rsidR="00AA673A">
        <w:rPr>
          <w:rFonts w:ascii="Times New Roman" w:hAnsi="Times New Roman" w:cs="Times New Roman"/>
        </w:rPr>
        <w:t xml:space="preserve">Legal Counsel </w:t>
      </w:r>
    </w:p>
    <w:p w14:paraId="71A0CD68" w14:textId="03110756" w:rsidR="00EC209D" w:rsidRPr="00EC209D" w:rsidRDefault="00EC209D" w:rsidP="00EC209D">
      <w:pPr>
        <w:jc w:val="center"/>
        <w:rPr>
          <w:rFonts w:ascii="Times New Roman" w:hAnsi="Times New Roman" w:cs="Times New Roman"/>
        </w:rPr>
      </w:pPr>
    </w:p>
    <w:p w14:paraId="47DF3CF4" w14:textId="10E36C33" w:rsidR="00207E93" w:rsidRDefault="0070607E" w:rsidP="00943CF6">
      <w:pPr>
        <w:jc w:val="center"/>
        <w:rPr>
          <w:rFonts w:ascii="Times New Roman" w:hAnsi="Times New Roman" w:cs="Times New Roman"/>
        </w:rPr>
      </w:pPr>
      <w:r>
        <w:rPr>
          <w:rFonts w:ascii="Times New Roman" w:hAnsi="Times New Roman" w:cs="Times New Roman"/>
        </w:rPr>
        <w:t>April 7, 2022</w:t>
      </w:r>
      <w:r w:rsidR="00943CF6">
        <w:rPr>
          <w:rFonts w:ascii="Times New Roman" w:hAnsi="Times New Roman" w:cs="Times New Roman"/>
        </w:rPr>
        <w:t xml:space="preserve"> </w:t>
      </w:r>
    </w:p>
    <w:p w14:paraId="6D02D879" w14:textId="066333B4" w:rsidR="00154F8E" w:rsidRDefault="00256365" w:rsidP="00943CF6">
      <w:pPr>
        <w:jc w:val="center"/>
      </w:pPr>
      <w:r>
        <w:t>____</w:t>
      </w:r>
      <w:r w:rsidR="00154F8E" w:rsidRPr="00E07413">
        <w:t>______________</w:t>
      </w:r>
      <w:r w:rsidR="00C97DA0">
        <w:t>__</w:t>
      </w:r>
      <w:r w:rsidR="00154F8E" w:rsidRPr="00E07413">
        <w:t>_______</w:t>
      </w:r>
      <w:r w:rsidR="00154F8E">
        <w:t>___</w:t>
      </w:r>
      <w:r w:rsidR="00DB7092">
        <w:t>___</w:t>
      </w:r>
      <w:r w:rsidR="00154F8E">
        <w:t>_________</w:t>
      </w:r>
      <w:r w:rsidR="00154F8E" w:rsidRPr="00E07413">
        <w:t>_______________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62897285" w14:textId="5CF60358" w:rsidR="00260528" w:rsidRPr="00260528" w:rsidRDefault="00040D4C" w:rsidP="00260528">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w:t>
      </w:r>
      <w:r w:rsidR="00F50B65">
        <w:rPr>
          <w:rFonts w:ascii="Times New Roman" w:eastAsia="Times New Roman" w:hAnsi="Times New Roman" w:cs="Times New Roman"/>
        </w:rPr>
        <w:t xml:space="preserve">budget request for </w:t>
      </w:r>
      <w:r>
        <w:rPr>
          <w:rFonts w:ascii="Times New Roman" w:eastAsia="Times New Roman" w:hAnsi="Times New Roman" w:cs="Times New Roman"/>
        </w:rPr>
        <w:t xml:space="preserve">the </w:t>
      </w:r>
      <w:r w:rsidR="00AA673A">
        <w:rPr>
          <w:rFonts w:ascii="Times New Roman" w:eastAsia="Times New Roman" w:hAnsi="Times New Roman" w:cs="Times New Roman"/>
        </w:rPr>
        <w:t xml:space="preserve">Mayor’s </w:t>
      </w:r>
      <w:r>
        <w:rPr>
          <w:rFonts w:ascii="Times New Roman" w:eastAsia="Times New Roman" w:hAnsi="Times New Roman" w:cs="Times New Roman"/>
        </w:rPr>
        <w:t xml:space="preserve">Office of </w:t>
      </w:r>
      <w:r w:rsidR="00AA673A">
        <w:rPr>
          <w:rFonts w:ascii="Times New Roman" w:eastAsia="Times New Roman" w:hAnsi="Times New Roman" w:cs="Times New Roman"/>
        </w:rPr>
        <w:t>Legal Counsel</w:t>
      </w:r>
      <w:r w:rsidR="00EC3685">
        <w:rPr>
          <w:rFonts w:ascii="Times New Roman" w:eastAsia="Times New Roman" w:hAnsi="Times New Roman" w:cs="Times New Roman"/>
        </w:rPr>
        <w:t xml:space="preserve"> or MOLC</w:t>
      </w:r>
      <w:r w:rsidR="00AA673A">
        <w:rPr>
          <w:rFonts w:ascii="Times New Roman" w:eastAsia="Times New Roman" w:hAnsi="Times New Roman" w:cs="Times New Roman"/>
        </w:rPr>
        <w:t xml:space="preserve">. </w:t>
      </w:r>
    </w:p>
    <w:p w14:paraId="2B45C6A7" w14:textId="77777777" w:rsidR="00260528" w:rsidRDefault="00260528" w:rsidP="0015584D">
      <w:pPr>
        <w:rPr>
          <w:rFonts w:ascii="Times New Roman" w:eastAsia="Times New Roman" w:hAnsi="Times New Roman" w:cs="Times New Roman"/>
        </w:rPr>
      </w:pPr>
    </w:p>
    <w:p w14:paraId="4CD76210" w14:textId="3DAF67FC" w:rsidR="00591986" w:rsidRPr="00591986" w:rsidRDefault="00BE15D6" w:rsidP="00591986">
      <w:pPr>
        <w:rPr>
          <w:rFonts w:ascii="Times New Roman" w:eastAsia="Times New Roman" w:hAnsi="Times New Roman" w:cs="Times New Roman"/>
        </w:rPr>
      </w:pPr>
      <w:r>
        <w:rPr>
          <w:rFonts w:ascii="Times New Roman" w:hAnsi="Times New Roman" w:cs="Times New Roman"/>
        </w:rPr>
        <w:t xml:space="preserve">The MOLC </w:t>
      </w:r>
      <w:r w:rsidR="000D2401">
        <w:rPr>
          <w:rFonts w:ascii="Times New Roman" w:hAnsi="Times New Roman" w:cs="Times New Roman"/>
        </w:rPr>
        <w:t xml:space="preserve">chiefly </w:t>
      </w:r>
      <w:r>
        <w:rPr>
          <w:rFonts w:ascii="Times New Roman" w:hAnsi="Times New Roman" w:cs="Times New Roman"/>
        </w:rPr>
        <w:t>serves the mayor and agencies</w:t>
      </w:r>
      <w:r w:rsidR="000D2401">
        <w:rPr>
          <w:rFonts w:ascii="Times New Roman" w:hAnsi="Times New Roman" w:cs="Times New Roman"/>
        </w:rPr>
        <w:t>. B</w:t>
      </w:r>
      <w:r>
        <w:rPr>
          <w:rFonts w:ascii="Times New Roman" w:hAnsi="Times New Roman" w:cs="Times New Roman"/>
        </w:rPr>
        <w:t>ut in one crucial respect it serves the public</w:t>
      </w:r>
      <w:r w:rsidR="004700D0">
        <w:rPr>
          <w:rFonts w:ascii="Times New Roman" w:hAnsi="Times New Roman" w:cs="Times New Roman"/>
        </w:rPr>
        <w:t xml:space="preserve">: </w:t>
      </w:r>
      <w:r w:rsidR="00A05E9C">
        <w:rPr>
          <w:rFonts w:ascii="Times New Roman" w:hAnsi="Times New Roman" w:cs="Times New Roman"/>
        </w:rPr>
        <w:t xml:space="preserve">it is delegated the mayor’s obligation </w:t>
      </w:r>
      <w:r w:rsidR="000D2401">
        <w:rPr>
          <w:rFonts w:ascii="Times New Roman" w:hAnsi="Times New Roman" w:cs="Times New Roman"/>
        </w:rPr>
        <w:t xml:space="preserve">to </w:t>
      </w:r>
      <w:r w:rsidR="00830EE9">
        <w:rPr>
          <w:rFonts w:ascii="Times New Roman" w:hAnsi="Times New Roman" w:cs="Times New Roman"/>
        </w:rPr>
        <w:t>review appeals of agencies’</w:t>
      </w:r>
      <w:r w:rsidR="000D2401">
        <w:rPr>
          <w:rFonts w:ascii="Times New Roman" w:hAnsi="Times New Roman" w:cs="Times New Roman"/>
        </w:rPr>
        <w:t xml:space="preserve"> </w:t>
      </w:r>
      <w:r w:rsidR="008E15A4">
        <w:rPr>
          <w:rFonts w:ascii="Times New Roman" w:hAnsi="Times New Roman" w:cs="Times New Roman"/>
        </w:rPr>
        <w:t>Freedom of Information Act</w:t>
      </w:r>
      <w:r w:rsidR="00B80AC4">
        <w:rPr>
          <w:rFonts w:ascii="Times New Roman" w:hAnsi="Times New Roman" w:cs="Times New Roman"/>
        </w:rPr>
        <w:t xml:space="preserve"> (FOIA) </w:t>
      </w:r>
      <w:r>
        <w:rPr>
          <w:rFonts w:ascii="Times New Roman" w:hAnsi="Times New Roman" w:cs="Times New Roman"/>
        </w:rPr>
        <w:t>denials</w:t>
      </w:r>
      <w:r w:rsidR="00A05E9C">
        <w:rPr>
          <w:rFonts w:ascii="Times New Roman" w:hAnsi="Times New Roman" w:cs="Times New Roman"/>
        </w:rPr>
        <w:t xml:space="preserve">. </w:t>
      </w:r>
      <w:r w:rsidR="000D2401">
        <w:rPr>
          <w:rFonts w:ascii="Times New Roman" w:hAnsi="Times New Roman" w:cs="Times New Roman"/>
        </w:rPr>
        <w:t xml:space="preserve"> </w:t>
      </w:r>
      <w:r w:rsidR="00713B46">
        <w:rPr>
          <w:rFonts w:ascii="Times New Roman" w:hAnsi="Times New Roman" w:cs="Times New Roman"/>
        </w:rPr>
        <w:t>That’s in D.C. law</w:t>
      </w:r>
      <w:r w:rsidR="00591986">
        <w:rPr>
          <w:rFonts w:ascii="Times New Roman" w:hAnsi="Times New Roman" w:cs="Times New Roman"/>
        </w:rPr>
        <w:t>: “</w:t>
      </w:r>
      <w:r w:rsidR="00591986" w:rsidRPr="00591986">
        <w:rPr>
          <w:rFonts w:ascii="Times New Roman" w:eastAsia="Times New Roman" w:hAnsi="Times New Roman" w:cs="Times New Roman"/>
        </w:rPr>
        <w:t>any person denied the right to inspect a public record of a public body may petition the Mayor to review the public record to determine whether it may be withheld from public inspection.</w:t>
      </w:r>
      <w:r w:rsidR="00591986">
        <w:rPr>
          <w:rFonts w:ascii="Times New Roman" w:eastAsia="Times New Roman" w:hAnsi="Times New Roman" w:cs="Times New Roman"/>
        </w:rPr>
        <w:t>” D.C. Code § 2-537.</w:t>
      </w:r>
    </w:p>
    <w:p w14:paraId="43B3F329" w14:textId="698434A6" w:rsidR="00830EE9" w:rsidRDefault="00830EE9" w:rsidP="0015584D">
      <w:pPr>
        <w:rPr>
          <w:rFonts w:ascii="Times New Roman" w:hAnsi="Times New Roman" w:cs="Times New Roman"/>
        </w:rPr>
      </w:pPr>
    </w:p>
    <w:p w14:paraId="1FDC508E" w14:textId="23F8158B" w:rsidR="00830EE9" w:rsidRDefault="00830EE9" w:rsidP="0015584D">
      <w:pPr>
        <w:rPr>
          <w:rFonts w:ascii="Times New Roman" w:hAnsi="Times New Roman" w:cs="Times New Roman"/>
        </w:rPr>
      </w:pPr>
      <w:r>
        <w:rPr>
          <w:rFonts w:ascii="Times New Roman" w:hAnsi="Times New Roman" w:cs="Times New Roman"/>
        </w:rPr>
        <w:t xml:space="preserve">The concept of a fast, </w:t>
      </w:r>
      <w:r w:rsidR="00E7263B">
        <w:rPr>
          <w:rFonts w:ascii="Times New Roman" w:hAnsi="Times New Roman" w:cs="Times New Roman"/>
        </w:rPr>
        <w:t>free,</w:t>
      </w:r>
      <w:r>
        <w:rPr>
          <w:rFonts w:ascii="Times New Roman" w:hAnsi="Times New Roman" w:cs="Times New Roman"/>
        </w:rPr>
        <w:t xml:space="preserve"> and independent </w:t>
      </w:r>
      <w:r w:rsidR="0032102A">
        <w:rPr>
          <w:rFonts w:ascii="Times New Roman" w:hAnsi="Times New Roman" w:cs="Times New Roman"/>
        </w:rPr>
        <w:t>review</w:t>
      </w:r>
      <w:r>
        <w:rPr>
          <w:rFonts w:ascii="Times New Roman" w:hAnsi="Times New Roman" w:cs="Times New Roman"/>
        </w:rPr>
        <w:t xml:space="preserve"> of FOIA denials is exemplary (only half the states provide it). </w:t>
      </w:r>
      <w:r w:rsidR="00F50B65">
        <w:rPr>
          <w:rFonts w:ascii="Times New Roman" w:hAnsi="Times New Roman" w:cs="Times New Roman"/>
        </w:rPr>
        <w:t xml:space="preserve">Last year over 60 per cent of requests were answered with </w:t>
      </w:r>
      <w:proofErr w:type="gramStart"/>
      <w:r w:rsidR="00F50B65">
        <w:rPr>
          <w:rFonts w:ascii="Times New Roman" w:hAnsi="Times New Roman" w:cs="Times New Roman"/>
        </w:rPr>
        <w:t>some kind of denial</w:t>
      </w:r>
      <w:proofErr w:type="gramEnd"/>
      <w:r w:rsidR="00F50B65">
        <w:rPr>
          <w:rFonts w:ascii="Times New Roman" w:hAnsi="Times New Roman" w:cs="Times New Roman"/>
        </w:rPr>
        <w:t xml:space="preserve"> (either nothing found, or </w:t>
      </w:r>
      <w:r w:rsidR="00835E7B">
        <w:rPr>
          <w:rFonts w:ascii="Times New Roman" w:hAnsi="Times New Roman" w:cs="Times New Roman"/>
        </w:rPr>
        <w:t xml:space="preserve">part or all </w:t>
      </w:r>
      <w:r w:rsidR="00A81601">
        <w:rPr>
          <w:rFonts w:ascii="Times New Roman" w:hAnsi="Times New Roman" w:cs="Times New Roman"/>
        </w:rPr>
        <w:t xml:space="preserve">of records found are </w:t>
      </w:r>
      <w:r w:rsidR="00835E7B">
        <w:rPr>
          <w:rFonts w:ascii="Times New Roman" w:hAnsi="Times New Roman" w:cs="Times New Roman"/>
        </w:rPr>
        <w:t xml:space="preserve">denied </w:t>
      </w:r>
      <w:r w:rsidR="00F50B65">
        <w:rPr>
          <w:rFonts w:ascii="Times New Roman" w:hAnsi="Times New Roman" w:cs="Times New Roman"/>
        </w:rPr>
        <w:t xml:space="preserve">for some reason). </w:t>
      </w:r>
      <w:r w:rsidR="00FE1B43">
        <w:rPr>
          <w:rFonts w:ascii="Times New Roman" w:hAnsi="Times New Roman" w:cs="Times New Roman"/>
        </w:rPr>
        <w:t xml:space="preserve">Incorrect denials are highly likely, since </w:t>
      </w:r>
      <w:r w:rsidR="00F50B65">
        <w:rPr>
          <w:rFonts w:ascii="Times New Roman" w:hAnsi="Times New Roman" w:cs="Times New Roman"/>
        </w:rPr>
        <w:t>t</w:t>
      </w:r>
      <w:r>
        <w:rPr>
          <w:rFonts w:ascii="Times New Roman" w:hAnsi="Times New Roman" w:cs="Times New Roman"/>
        </w:rPr>
        <w:t xml:space="preserve">he complex FOIA law of searches, exemptions, </w:t>
      </w:r>
      <w:r w:rsidR="00E7263B">
        <w:rPr>
          <w:rFonts w:ascii="Times New Roman" w:hAnsi="Times New Roman" w:cs="Times New Roman"/>
        </w:rPr>
        <w:t>redactions,</w:t>
      </w:r>
      <w:r>
        <w:rPr>
          <w:rFonts w:ascii="Times New Roman" w:hAnsi="Times New Roman" w:cs="Times New Roman"/>
        </w:rPr>
        <w:t xml:space="preserve"> and fee waivers is easy to get wrong</w:t>
      </w:r>
      <w:r w:rsidR="00F50B65">
        <w:rPr>
          <w:rFonts w:ascii="Times New Roman" w:hAnsi="Times New Roman" w:cs="Times New Roman"/>
        </w:rPr>
        <w:t xml:space="preserve">. With modest training and </w:t>
      </w:r>
      <w:r w:rsidR="00835E7B">
        <w:rPr>
          <w:rFonts w:ascii="Times New Roman" w:hAnsi="Times New Roman" w:cs="Times New Roman"/>
        </w:rPr>
        <w:t xml:space="preserve">frequent </w:t>
      </w:r>
      <w:r w:rsidR="00F50B65">
        <w:rPr>
          <w:rFonts w:ascii="Times New Roman" w:hAnsi="Times New Roman" w:cs="Times New Roman"/>
        </w:rPr>
        <w:t xml:space="preserve">staff turnover </w:t>
      </w:r>
      <w:r w:rsidR="00835E7B">
        <w:rPr>
          <w:rFonts w:ascii="Times New Roman" w:hAnsi="Times New Roman" w:cs="Times New Roman"/>
        </w:rPr>
        <w:t xml:space="preserve">among FOIA staff at agencies, </w:t>
      </w:r>
      <w:r w:rsidR="00F50B65">
        <w:rPr>
          <w:rFonts w:ascii="Times New Roman" w:hAnsi="Times New Roman" w:cs="Times New Roman"/>
        </w:rPr>
        <w:t xml:space="preserve">it’s no surprise </w:t>
      </w:r>
      <w:r w:rsidR="00D91A88">
        <w:rPr>
          <w:rFonts w:ascii="Times New Roman" w:hAnsi="Times New Roman" w:cs="Times New Roman"/>
        </w:rPr>
        <w:t xml:space="preserve">a third or more of decided appeals </w:t>
      </w:r>
      <w:r w:rsidR="00F50B65">
        <w:rPr>
          <w:rFonts w:ascii="Times New Roman" w:hAnsi="Times New Roman" w:cs="Times New Roman"/>
        </w:rPr>
        <w:t xml:space="preserve">in past years </w:t>
      </w:r>
      <w:r w:rsidR="00D91A88">
        <w:rPr>
          <w:rFonts w:ascii="Times New Roman" w:hAnsi="Times New Roman" w:cs="Times New Roman"/>
        </w:rPr>
        <w:t>have resulted in reversal and remand for correction</w:t>
      </w:r>
      <w:r w:rsidR="00DB7092">
        <w:rPr>
          <w:rFonts w:ascii="Times New Roman" w:hAnsi="Times New Roman" w:cs="Times New Roman"/>
        </w:rPr>
        <w:t>,</w:t>
      </w:r>
      <w:r w:rsidR="00DB7092" w:rsidRPr="00DB7092">
        <w:rPr>
          <w:rFonts w:ascii="Times New Roman" w:hAnsi="Times New Roman" w:cs="Times New Roman"/>
        </w:rPr>
        <w:t xml:space="preserve"> </w:t>
      </w:r>
      <w:r w:rsidR="00DB7092">
        <w:rPr>
          <w:rFonts w:ascii="Times New Roman" w:hAnsi="Times New Roman" w:cs="Times New Roman"/>
        </w:rPr>
        <w:t>according to our research using the mayor’s reported MOLC statistics</w:t>
      </w:r>
      <w:r w:rsidR="00D91A88">
        <w:rPr>
          <w:rFonts w:ascii="Times New Roman" w:hAnsi="Times New Roman" w:cs="Times New Roman"/>
        </w:rPr>
        <w:t xml:space="preserve">. </w:t>
      </w:r>
      <w:r w:rsidR="00FE1B43">
        <w:rPr>
          <w:rFonts w:ascii="Times New Roman" w:hAnsi="Times New Roman" w:cs="Times New Roman"/>
        </w:rPr>
        <w:t xml:space="preserve">Without the appeal option would Superior Court be clogged </w:t>
      </w:r>
      <w:r>
        <w:rPr>
          <w:rFonts w:ascii="Times New Roman" w:hAnsi="Times New Roman" w:cs="Times New Roman"/>
        </w:rPr>
        <w:t>with routine reviews</w:t>
      </w:r>
      <w:r w:rsidR="009F20FE">
        <w:rPr>
          <w:rFonts w:ascii="Times New Roman" w:hAnsi="Times New Roman" w:cs="Times New Roman"/>
        </w:rPr>
        <w:t xml:space="preserve"> or, even worse, </w:t>
      </w:r>
      <w:r w:rsidR="00FE1B43">
        <w:rPr>
          <w:rFonts w:ascii="Times New Roman" w:hAnsi="Times New Roman" w:cs="Times New Roman"/>
        </w:rPr>
        <w:t xml:space="preserve">would </w:t>
      </w:r>
      <w:r w:rsidR="009F20FE">
        <w:rPr>
          <w:rFonts w:ascii="Times New Roman" w:hAnsi="Times New Roman" w:cs="Times New Roman"/>
        </w:rPr>
        <w:t>erroneous denial</w:t>
      </w:r>
      <w:r w:rsidR="00FE1B43">
        <w:rPr>
          <w:rFonts w:ascii="Times New Roman" w:hAnsi="Times New Roman" w:cs="Times New Roman"/>
        </w:rPr>
        <w:t>s escape correction?</w:t>
      </w:r>
      <w:r w:rsidR="00713B46">
        <w:rPr>
          <w:rFonts w:ascii="Times New Roman" w:hAnsi="Times New Roman" w:cs="Times New Roman"/>
        </w:rPr>
        <w:t xml:space="preserve"> </w:t>
      </w:r>
      <w:r>
        <w:rPr>
          <w:rFonts w:ascii="Times New Roman" w:hAnsi="Times New Roman" w:cs="Times New Roman"/>
        </w:rPr>
        <w:t xml:space="preserve"> </w:t>
      </w:r>
    </w:p>
    <w:p w14:paraId="6193BE5B" w14:textId="77777777" w:rsidR="00830EE9" w:rsidRDefault="00830EE9" w:rsidP="0015584D">
      <w:pPr>
        <w:rPr>
          <w:rFonts w:ascii="Times New Roman" w:hAnsi="Times New Roman" w:cs="Times New Roman"/>
        </w:rPr>
      </w:pPr>
    </w:p>
    <w:p w14:paraId="34DC0C9E" w14:textId="7B9A261D" w:rsidR="00D91A88" w:rsidRDefault="00D91A88" w:rsidP="0015584D">
      <w:pPr>
        <w:rPr>
          <w:rFonts w:ascii="Times New Roman" w:hAnsi="Times New Roman" w:cs="Times New Roman"/>
        </w:rPr>
      </w:pPr>
      <w:r>
        <w:rPr>
          <w:rFonts w:ascii="Times New Roman" w:hAnsi="Times New Roman" w:cs="Times New Roman"/>
        </w:rPr>
        <w:t>But</w:t>
      </w:r>
      <w:r w:rsidR="009F20FE">
        <w:rPr>
          <w:rFonts w:ascii="Times New Roman" w:hAnsi="Times New Roman" w:cs="Times New Roman"/>
        </w:rPr>
        <w:t>,</w:t>
      </w:r>
      <w:r>
        <w:rPr>
          <w:rFonts w:ascii="Times New Roman" w:hAnsi="Times New Roman" w:cs="Times New Roman"/>
        </w:rPr>
        <w:t xml:space="preserve"> as we explained in February, word from requesters and our own experience showed a big slowdown in MOLC decisions; another witness </w:t>
      </w:r>
      <w:r w:rsidR="00835E7B">
        <w:rPr>
          <w:rFonts w:ascii="Times New Roman" w:hAnsi="Times New Roman" w:cs="Times New Roman"/>
        </w:rPr>
        <w:t>told you</w:t>
      </w:r>
      <w:r>
        <w:rPr>
          <w:rFonts w:ascii="Times New Roman" w:hAnsi="Times New Roman" w:cs="Times New Roman"/>
        </w:rPr>
        <w:t xml:space="preserve"> the same; and the MOLC pre-hearing report to the Committee showed over 300 backlogged. Our statement is </w:t>
      </w:r>
      <w:r w:rsidR="007A2512">
        <w:rPr>
          <w:rFonts w:ascii="Times New Roman" w:hAnsi="Times New Roman" w:cs="Times New Roman"/>
        </w:rPr>
        <w:t>attached and</w:t>
      </w:r>
      <w:r>
        <w:rPr>
          <w:rFonts w:ascii="Times New Roman" w:hAnsi="Times New Roman" w:cs="Times New Roman"/>
        </w:rPr>
        <w:t xml:space="preserve"> is available at </w:t>
      </w:r>
      <w:hyperlink r:id="rId11" w:history="1">
        <w:r w:rsidR="00FA6C70" w:rsidRPr="00E15E67">
          <w:rPr>
            <w:rStyle w:val="Hyperlink"/>
            <w:rFonts w:ascii="Times New Roman" w:hAnsi="Times New Roman" w:cs="Times New Roman"/>
          </w:rPr>
          <w:t>https://tinyurl.com/42k85cw5</w:t>
        </w:r>
      </w:hyperlink>
      <w:r w:rsidR="00FA6C70">
        <w:rPr>
          <w:rFonts w:ascii="Times New Roman" w:hAnsi="Times New Roman" w:cs="Times New Roman"/>
        </w:rPr>
        <w:t xml:space="preserve">. </w:t>
      </w:r>
    </w:p>
    <w:p w14:paraId="4D1A8BED" w14:textId="77777777" w:rsidR="00D91A88" w:rsidRDefault="00D91A88" w:rsidP="0015584D">
      <w:pPr>
        <w:rPr>
          <w:rFonts w:ascii="Times New Roman" w:hAnsi="Times New Roman" w:cs="Times New Roman"/>
        </w:rPr>
      </w:pPr>
    </w:p>
    <w:p w14:paraId="68413D7F" w14:textId="63B514E7" w:rsidR="00713B46" w:rsidRDefault="00FA6C70" w:rsidP="0015584D">
      <w:pPr>
        <w:rPr>
          <w:rFonts w:ascii="Times New Roman" w:hAnsi="Times New Roman" w:cs="Times New Roman"/>
        </w:rPr>
      </w:pPr>
      <w:r>
        <w:rPr>
          <w:rFonts w:ascii="Times New Roman" w:hAnsi="Times New Roman" w:cs="Times New Roman"/>
        </w:rPr>
        <w:t xml:space="preserve">And new information since </w:t>
      </w:r>
      <w:r w:rsidR="00927766">
        <w:rPr>
          <w:rFonts w:ascii="Times New Roman" w:hAnsi="Times New Roman" w:cs="Times New Roman"/>
        </w:rPr>
        <w:t xml:space="preserve">the </w:t>
      </w:r>
      <w:r>
        <w:rPr>
          <w:rFonts w:ascii="Times New Roman" w:hAnsi="Times New Roman" w:cs="Times New Roman"/>
        </w:rPr>
        <w:t xml:space="preserve">February </w:t>
      </w:r>
      <w:r w:rsidR="00927766">
        <w:rPr>
          <w:rFonts w:ascii="Times New Roman" w:hAnsi="Times New Roman" w:cs="Times New Roman"/>
        </w:rPr>
        <w:t xml:space="preserve">hearing </w:t>
      </w:r>
      <w:r>
        <w:rPr>
          <w:rFonts w:ascii="Times New Roman" w:hAnsi="Times New Roman" w:cs="Times New Roman"/>
        </w:rPr>
        <w:t>shows</w:t>
      </w:r>
      <w:r w:rsidR="00B46058">
        <w:rPr>
          <w:rFonts w:ascii="Times New Roman" w:hAnsi="Times New Roman" w:cs="Times New Roman"/>
        </w:rPr>
        <w:t xml:space="preserve"> two important facts</w:t>
      </w:r>
      <w:r>
        <w:rPr>
          <w:rFonts w:ascii="Times New Roman" w:hAnsi="Times New Roman" w:cs="Times New Roman"/>
        </w:rPr>
        <w:t>:</w:t>
      </w:r>
    </w:p>
    <w:p w14:paraId="4F034F5E" w14:textId="77777777" w:rsidR="00DB21F8" w:rsidRDefault="00DB21F8" w:rsidP="0015584D">
      <w:pPr>
        <w:rPr>
          <w:rFonts w:ascii="Times New Roman" w:hAnsi="Times New Roman" w:cs="Times New Roman"/>
        </w:rPr>
      </w:pPr>
    </w:p>
    <w:p w14:paraId="0570B38F" w14:textId="77777777" w:rsidR="00A81601" w:rsidRDefault="00A81601" w:rsidP="006B2D98">
      <w:pPr>
        <w:pStyle w:val="ListParagraph"/>
        <w:ind w:left="360"/>
        <w:rPr>
          <w:rFonts w:ascii="Times New Roman" w:hAnsi="Times New Roman" w:cs="Times New Roman"/>
        </w:rPr>
      </w:pPr>
    </w:p>
    <w:p w14:paraId="0C12C609" w14:textId="77777777" w:rsidR="00A81601" w:rsidRDefault="00A81601" w:rsidP="00A81601">
      <w:pPr>
        <w:pStyle w:val="ListParagraph"/>
        <w:ind w:left="360"/>
        <w:rPr>
          <w:rFonts w:ascii="Times New Roman" w:hAnsi="Times New Roman" w:cs="Times New Roman"/>
        </w:rPr>
      </w:pPr>
    </w:p>
    <w:p w14:paraId="481D35C6" w14:textId="4FA51B3D" w:rsidR="00FA6C70" w:rsidRDefault="00927766" w:rsidP="00FA6C70">
      <w:pPr>
        <w:pStyle w:val="ListParagraph"/>
        <w:numPr>
          <w:ilvl w:val="0"/>
          <w:numId w:val="19"/>
        </w:numPr>
        <w:rPr>
          <w:rFonts w:ascii="Times New Roman" w:hAnsi="Times New Roman" w:cs="Times New Roman"/>
        </w:rPr>
      </w:pPr>
      <w:r>
        <w:rPr>
          <w:rFonts w:ascii="Times New Roman" w:hAnsi="Times New Roman" w:cs="Times New Roman"/>
        </w:rPr>
        <w:t xml:space="preserve">First, </w:t>
      </w:r>
      <w:r w:rsidR="00B46058">
        <w:rPr>
          <w:rFonts w:ascii="Times New Roman" w:hAnsi="Times New Roman" w:cs="Times New Roman"/>
        </w:rPr>
        <w:t xml:space="preserve">FOIA work </w:t>
      </w:r>
      <w:r w:rsidR="001806E1">
        <w:rPr>
          <w:rFonts w:ascii="Times New Roman" w:hAnsi="Times New Roman" w:cs="Times New Roman"/>
        </w:rPr>
        <w:t xml:space="preserve">has become a </w:t>
      </w:r>
      <w:r w:rsidR="00B46058">
        <w:rPr>
          <w:rFonts w:ascii="Times New Roman" w:hAnsi="Times New Roman" w:cs="Times New Roman"/>
        </w:rPr>
        <w:t xml:space="preserve">very low priority </w:t>
      </w:r>
      <w:r w:rsidR="00DB21F8">
        <w:rPr>
          <w:rFonts w:ascii="Times New Roman" w:hAnsi="Times New Roman" w:cs="Times New Roman"/>
        </w:rPr>
        <w:t xml:space="preserve">in the MOLC </w:t>
      </w:r>
      <w:r w:rsidR="00B46058">
        <w:rPr>
          <w:rFonts w:ascii="Times New Roman" w:hAnsi="Times New Roman" w:cs="Times New Roman"/>
        </w:rPr>
        <w:t>as we suspected</w:t>
      </w:r>
      <w:r w:rsidR="00264248">
        <w:rPr>
          <w:rFonts w:ascii="Times New Roman" w:hAnsi="Times New Roman" w:cs="Times New Roman"/>
        </w:rPr>
        <w:t>. New data in the mayor’s FY21 FOIA report show t</w:t>
      </w:r>
      <w:r w:rsidR="00FA6C70">
        <w:rPr>
          <w:rFonts w:ascii="Times New Roman" w:hAnsi="Times New Roman" w:cs="Times New Roman"/>
        </w:rPr>
        <w:t xml:space="preserve">he MOLC </w:t>
      </w:r>
      <w:r>
        <w:rPr>
          <w:rFonts w:ascii="Times New Roman" w:hAnsi="Times New Roman" w:cs="Times New Roman"/>
        </w:rPr>
        <w:t xml:space="preserve">didn’t just slow down FOIA work last year, it </w:t>
      </w:r>
      <w:r w:rsidR="00264248">
        <w:rPr>
          <w:rFonts w:ascii="Times New Roman" w:hAnsi="Times New Roman" w:cs="Times New Roman"/>
        </w:rPr>
        <w:t xml:space="preserve">all but </w:t>
      </w:r>
      <w:r w:rsidR="009F20FE">
        <w:rPr>
          <w:rFonts w:ascii="Times New Roman" w:hAnsi="Times New Roman" w:cs="Times New Roman"/>
        </w:rPr>
        <w:t xml:space="preserve">ignored </w:t>
      </w:r>
      <w:r w:rsidR="00B46058">
        <w:rPr>
          <w:rFonts w:ascii="Times New Roman" w:hAnsi="Times New Roman" w:cs="Times New Roman"/>
        </w:rPr>
        <w:t xml:space="preserve">it. The </w:t>
      </w:r>
      <w:r>
        <w:rPr>
          <w:rFonts w:ascii="Times New Roman" w:hAnsi="Times New Roman" w:cs="Times New Roman"/>
        </w:rPr>
        <w:t xml:space="preserve">office </w:t>
      </w:r>
      <w:r w:rsidR="00FA6C70">
        <w:rPr>
          <w:rFonts w:ascii="Times New Roman" w:hAnsi="Times New Roman" w:cs="Times New Roman"/>
        </w:rPr>
        <w:t xml:space="preserve">decided </w:t>
      </w:r>
      <w:r w:rsidR="00264248">
        <w:rPr>
          <w:rFonts w:ascii="Times New Roman" w:hAnsi="Times New Roman" w:cs="Times New Roman"/>
        </w:rPr>
        <w:t xml:space="preserve">just </w:t>
      </w:r>
      <w:r w:rsidR="00FA6C70">
        <w:rPr>
          <w:rFonts w:ascii="Times New Roman" w:hAnsi="Times New Roman" w:cs="Times New Roman"/>
        </w:rPr>
        <w:t>37 appeals</w:t>
      </w:r>
      <w:r>
        <w:rPr>
          <w:rFonts w:ascii="Times New Roman" w:hAnsi="Times New Roman" w:cs="Times New Roman"/>
        </w:rPr>
        <w:t xml:space="preserve"> the whole year 2020-21</w:t>
      </w:r>
      <w:r w:rsidR="00E21626">
        <w:rPr>
          <w:rFonts w:ascii="Times New Roman" w:hAnsi="Times New Roman" w:cs="Times New Roman"/>
        </w:rPr>
        <w:t xml:space="preserve"> </w:t>
      </w:r>
      <w:r w:rsidR="00FA6C70">
        <w:rPr>
          <w:rFonts w:ascii="Times New Roman" w:hAnsi="Times New Roman" w:cs="Times New Roman"/>
        </w:rPr>
        <w:t>(</w:t>
      </w:r>
      <w:r>
        <w:rPr>
          <w:rFonts w:ascii="Times New Roman" w:hAnsi="Times New Roman" w:cs="Times New Roman"/>
        </w:rPr>
        <w:t xml:space="preserve">12 left </w:t>
      </w:r>
      <w:r w:rsidR="00E21626">
        <w:rPr>
          <w:rFonts w:ascii="Times New Roman" w:hAnsi="Times New Roman" w:cs="Times New Roman"/>
        </w:rPr>
        <w:t>over f</w:t>
      </w:r>
      <w:r>
        <w:rPr>
          <w:rFonts w:ascii="Times New Roman" w:hAnsi="Times New Roman" w:cs="Times New Roman"/>
        </w:rPr>
        <w:t xml:space="preserve">rom 2020 and 25 received during 2021). </w:t>
      </w:r>
      <w:r w:rsidR="00B46058">
        <w:rPr>
          <w:rFonts w:ascii="Times New Roman" w:hAnsi="Times New Roman" w:cs="Times New Roman"/>
        </w:rPr>
        <w:t xml:space="preserve">An </w:t>
      </w:r>
      <w:r w:rsidR="00264248">
        <w:rPr>
          <w:rFonts w:ascii="Times New Roman" w:hAnsi="Times New Roman" w:cs="Times New Roman"/>
        </w:rPr>
        <w:t>appeal decision</w:t>
      </w:r>
      <w:r w:rsidR="00B46058">
        <w:rPr>
          <w:rFonts w:ascii="Times New Roman" w:hAnsi="Times New Roman" w:cs="Times New Roman"/>
        </w:rPr>
        <w:t xml:space="preserve"> letter is a few pages (we’ve received dozens) with many stock paragraphs; an experienced attorney could write one in a few hours.</w:t>
      </w:r>
      <w:r w:rsidR="008163D5">
        <w:rPr>
          <w:rStyle w:val="FootnoteReference"/>
          <w:rFonts w:ascii="Times New Roman" w:hAnsi="Times New Roman" w:cs="Times New Roman"/>
        </w:rPr>
        <w:footnoteReference w:id="1"/>
      </w:r>
      <w:r w:rsidR="00B46058">
        <w:rPr>
          <w:rFonts w:ascii="Times New Roman" w:hAnsi="Times New Roman" w:cs="Times New Roman"/>
        </w:rPr>
        <w:t xml:space="preserve"> </w:t>
      </w:r>
    </w:p>
    <w:p w14:paraId="3C998606" w14:textId="7C472DDA" w:rsidR="00713B46" w:rsidRDefault="00927766" w:rsidP="00CD0B5D">
      <w:pPr>
        <w:pStyle w:val="ListParagraph"/>
        <w:numPr>
          <w:ilvl w:val="0"/>
          <w:numId w:val="19"/>
        </w:numPr>
        <w:rPr>
          <w:rFonts w:ascii="Times New Roman" w:hAnsi="Times New Roman" w:cs="Times New Roman"/>
        </w:rPr>
      </w:pPr>
      <w:r w:rsidRPr="00C36638">
        <w:rPr>
          <w:rFonts w:ascii="Times New Roman" w:hAnsi="Times New Roman" w:cs="Times New Roman"/>
        </w:rPr>
        <w:t>Second, the mayor’s budget shows no plan or budget to address the problem in FY23.</w:t>
      </w:r>
      <w:r w:rsidR="00AE364D" w:rsidRPr="00C36638">
        <w:rPr>
          <w:rFonts w:ascii="Times New Roman" w:hAnsi="Times New Roman" w:cs="Times New Roman"/>
        </w:rPr>
        <w:t xml:space="preserve"> </w:t>
      </w:r>
      <w:r w:rsidR="00C36638" w:rsidRPr="00C36638">
        <w:rPr>
          <w:rFonts w:ascii="Times New Roman" w:hAnsi="Times New Roman" w:cs="Times New Roman"/>
        </w:rPr>
        <w:t xml:space="preserve">Dollars and </w:t>
      </w:r>
      <w:r w:rsidR="006B2D98">
        <w:rPr>
          <w:rFonts w:ascii="Times New Roman" w:hAnsi="Times New Roman" w:cs="Times New Roman"/>
        </w:rPr>
        <w:t xml:space="preserve">staff </w:t>
      </w:r>
      <w:r w:rsidR="00C36638" w:rsidRPr="00C36638">
        <w:rPr>
          <w:rFonts w:ascii="Times New Roman" w:hAnsi="Times New Roman" w:cs="Times New Roman"/>
        </w:rPr>
        <w:t xml:space="preserve">slots </w:t>
      </w:r>
      <w:r w:rsidR="006A648D">
        <w:rPr>
          <w:rFonts w:ascii="Times New Roman" w:hAnsi="Times New Roman" w:cs="Times New Roman"/>
        </w:rPr>
        <w:t xml:space="preserve">that were insufficient to keep up with </w:t>
      </w:r>
      <w:r w:rsidR="006B2D98">
        <w:rPr>
          <w:rFonts w:ascii="Times New Roman" w:hAnsi="Times New Roman" w:cs="Times New Roman"/>
        </w:rPr>
        <w:t xml:space="preserve">the </w:t>
      </w:r>
      <w:r w:rsidR="006A648D">
        <w:rPr>
          <w:rFonts w:ascii="Times New Roman" w:hAnsi="Times New Roman" w:cs="Times New Roman"/>
        </w:rPr>
        <w:t xml:space="preserve">appeal workload last year </w:t>
      </w:r>
      <w:r w:rsidR="00C36638" w:rsidRPr="00C36638">
        <w:rPr>
          <w:rFonts w:ascii="Times New Roman" w:hAnsi="Times New Roman" w:cs="Times New Roman"/>
        </w:rPr>
        <w:t>are unchanged</w:t>
      </w:r>
      <w:r w:rsidR="006A648D">
        <w:rPr>
          <w:rFonts w:ascii="Times New Roman" w:hAnsi="Times New Roman" w:cs="Times New Roman"/>
        </w:rPr>
        <w:t xml:space="preserve"> (10 FTE). The </w:t>
      </w:r>
      <w:r w:rsidR="00C36638">
        <w:rPr>
          <w:rFonts w:ascii="Times New Roman" w:hAnsi="Times New Roman" w:cs="Times New Roman"/>
        </w:rPr>
        <w:t xml:space="preserve">director </w:t>
      </w:r>
      <w:r w:rsidR="006B2D98">
        <w:rPr>
          <w:rFonts w:ascii="Times New Roman" w:hAnsi="Times New Roman" w:cs="Times New Roman"/>
        </w:rPr>
        <w:t xml:space="preserve">has </w:t>
      </w:r>
      <w:r w:rsidR="006A648D">
        <w:rPr>
          <w:rFonts w:ascii="Times New Roman" w:hAnsi="Times New Roman" w:cs="Times New Roman"/>
        </w:rPr>
        <w:t xml:space="preserve">already </w:t>
      </w:r>
      <w:r w:rsidR="00C36638">
        <w:rPr>
          <w:rFonts w:ascii="Times New Roman" w:hAnsi="Times New Roman" w:cs="Times New Roman"/>
        </w:rPr>
        <w:t>acknowledge</w:t>
      </w:r>
      <w:r w:rsidR="006A648D">
        <w:rPr>
          <w:rFonts w:ascii="Times New Roman" w:hAnsi="Times New Roman" w:cs="Times New Roman"/>
        </w:rPr>
        <w:t>d</w:t>
      </w:r>
      <w:r w:rsidR="00C36638">
        <w:rPr>
          <w:rFonts w:ascii="Times New Roman" w:hAnsi="Times New Roman" w:cs="Times New Roman"/>
        </w:rPr>
        <w:t xml:space="preserve"> that the office has other priorities</w:t>
      </w:r>
      <w:r w:rsidR="006A648D">
        <w:rPr>
          <w:rFonts w:ascii="Times New Roman" w:hAnsi="Times New Roman" w:cs="Times New Roman"/>
        </w:rPr>
        <w:t xml:space="preserve"> (see the </w:t>
      </w:r>
      <w:r w:rsidR="003D670C">
        <w:rPr>
          <w:rFonts w:ascii="Times New Roman" w:hAnsi="Times New Roman" w:cs="Times New Roman"/>
        </w:rPr>
        <w:t>texts cited in our prior testimony</w:t>
      </w:r>
      <w:r w:rsidR="006A648D">
        <w:rPr>
          <w:rFonts w:ascii="Times New Roman" w:hAnsi="Times New Roman" w:cs="Times New Roman"/>
        </w:rPr>
        <w:t>)</w:t>
      </w:r>
      <w:r w:rsidR="00C36638">
        <w:rPr>
          <w:rFonts w:ascii="Times New Roman" w:hAnsi="Times New Roman" w:cs="Times New Roman"/>
        </w:rPr>
        <w:t xml:space="preserve">. The FY23 budget </w:t>
      </w:r>
      <w:r w:rsidR="006B2D98">
        <w:rPr>
          <w:rFonts w:ascii="Times New Roman" w:hAnsi="Times New Roman" w:cs="Times New Roman"/>
        </w:rPr>
        <w:t xml:space="preserve">repeats </w:t>
      </w:r>
      <w:r w:rsidR="00C36638">
        <w:rPr>
          <w:rFonts w:ascii="Times New Roman" w:hAnsi="Times New Roman" w:cs="Times New Roman"/>
        </w:rPr>
        <w:t xml:space="preserve">the office </w:t>
      </w:r>
      <w:r w:rsidR="006A648D">
        <w:rPr>
          <w:rFonts w:ascii="Times New Roman" w:hAnsi="Times New Roman" w:cs="Times New Roman"/>
        </w:rPr>
        <w:t xml:space="preserve">mission of </w:t>
      </w:r>
      <w:r w:rsidR="003D670C">
        <w:rPr>
          <w:rFonts w:ascii="Times New Roman" w:hAnsi="Times New Roman" w:cs="Times New Roman"/>
        </w:rPr>
        <w:t xml:space="preserve">assisting </w:t>
      </w:r>
      <w:r w:rsidR="00C36638">
        <w:rPr>
          <w:rFonts w:ascii="Times New Roman" w:hAnsi="Times New Roman" w:cs="Times New Roman"/>
        </w:rPr>
        <w:t xml:space="preserve">the mayor and </w:t>
      </w:r>
      <w:r w:rsidR="003D670C">
        <w:rPr>
          <w:rFonts w:ascii="Times New Roman" w:hAnsi="Times New Roman" w:cs="Times New Roman"/>
        </w:rPr>
        <w:t xml:space="preserve">sorting out agencies’ legal issues </w:t>
      </w:r>
      <w:r w:rsidR="00C36638">
        <w:rPr>
          <w:rFonts w:ascii="Times New Roman" w:hAnsi="Times New Roman" w:cs="Times New Roman"/>
        </w:rPr>
        <w:t>government-wide, no doubt a</w:t>
      </w:r>
      <w:r w:rsidR="0091082F">
        <w:rPr>
          <w:rFonts w:ascii="Times New Roman" w:hAnsi="Times New Roman" w:cs="Times New Roman"/>
        </w:rPr>
        <w:t>lways a full plate of</w:t>
      </w:r>
      <w:r w:rsidR="00C36638">
        <w:rPr>
          <w:rFonts w:ascii="Times New Roman" w:hAnsi="Times New Roman" w:cs="Times New Roman"/>
        </w:rPr>
        <w:t xml:space="preserve"> </w:t>
      </w:r>
      <w:r w:rsidR="0091082F">
        <w:rPr>
          <w:rFonts w:ascii="Times New Roman" w:hAnsi="Times New Roman" w:cs="Times New Roman"/>
        </w:rPr>
        <w:t xml:space="preserve">time-critical and sensitive tasks. </w:t>
      </w:r>
      <w:r w:rsidR="006A648D">
        <w:rPr>
          <w:rFonts w:ascii="Times New Roman" w:hAnsi="Times New Roman" w:cs="Times New Roman"/>
        </w:rPr>
        <w:t>T</w:t>
      </w:r>
      <w:r w:rsidR="0091082F">
        <w:rPr>
          <w:rFonts w:ascii="Times New Roman" w:hAnsi="Times New Roman" w:cs="Times New Roman"/>
        </w:rPr>
        <w:t>he budget</w:t>
      </w:r>
      <w:r w:rsidR="00C36638">
        <w:rPr>
          <w:rFonts w:ascii="Times New Roman" w:hAnsi="Times New Roman" w:cs="Times New Roman"/>
        </w:rPr>
        <w:t xml:space="preserve"> </w:t>
      </w:r>
      <w:r w:rsidR="00C36638" w:rsidRPr="00C36638">
        <w:rPr>
          <w:rFonts w:ascii="Times New Roman" w:hAnsi="Times New Roman" w:cs="Times New Roman"/>
          <w:b/>
          <w:bCs/>
          <w:u w:val="single"/>
        </w:rPr>
        <w:t>never mentions</w:t>
      </w:r>
      <w:r w:rsidR="00C36638">
        <w:rPr>
          <w:rFonts w:ascii="Times New Roman" w:hAnsi="Times New Roman" w:cs="Times New Roman"/>
        </w:rPr>
        <w:t xml:space="preserve"> the FOIA appeal responsibility.</w:t>
      </w:r>
    </w:p>
    <w:p w14:paraId="6D2E526D" w14:textId="77777777" w:rsidR="00C36638" w:rsidRPr="00C36638" w:rsidRDefault="00C36638" w:rsidP="00C36638">
      <w:pPr>
        <w:pStyle w:val="ListParagraph"/>
        <w:ind w:left="360"/>
        <w:rPr>
          <w:rFonts w:ascii="Times New Roman" w:hAnsi="Times New Roman" w:cs="Times New Roman"/>
        </w:rPr>
      </w:pPr>
    </w:p>
    <w:p w14:paraId="36B2EF1F" w14:textId="40BBF5CC" w:rsidR="00372FEF" w:rsidRDefault="0005445A" w:rsidP="0015584D">
      <w:pPr>
        <w:rPr>
          <w:rFonts w:ascii="Times New Roman" w:hAnsi="Times New Roman" w:cs="Times New Roman"/>
        </w:rPr>
      </w:pPr>
      <w:r>
        <w:rPr>
          <w:rFonts w:ascii="Times New Roman" w:hAnsi="Times New Roman" w:cs="Times New Roman"/>
        </w:rPr>
        <w:t xml:space="preserve">We request the committee include in its budget </w:t>
      </w:r>
      <w:r w:rsidR="0091082F">
        <w:rPr>
          <w:rFonts w:ascii="Times New Roman" w:hAnsi="Times New Roman" w:cs="Times New Roman"/>
        </w:rPr>
        <w:t xml:space="preserve">markup and </w:t>
      </w:r>
      <w:r w:rsidR="006A648D">
        <w:rPr>
          <w:rFonts w:ascii="Times New Roman" w:hAnsi="Times New Roman" w:cs="Times New Roman"/>
        </w:rPr>
        <w:t xml:space="preserve">committee </w:t>
      </w:r>
      <w:r>
        <w:rPr>
          <w:rFonts w:ascii="Times New Roman" w:hAnsi="Times New Roman" w:cs="Times New Roman"/>
        </w:rPr>
        <w:t xml:space="preserve">report a plan </w:t>
      </w:r>
      <w:r w:rsidR="0091082F">
        <w:rPr>
          <w:rFonts w:ascii="Times New Roman" w:hAnsi="Times New Roman" w:cs="Times New Roman"/>
        </w:rPr>
        <w:t xml:space="preserve">and resources </w:t>
      </w:r>
      <w:r>
        <w:rPr>
          <w:rFonts w:ascii="Times New Roman" w:hAnsi="Times New Roman" w:cs="Times New Roman"/>
        </w:rPr>
        <w:t xml:space="preserve">for </w:t>
      </w:r>
    </w:p>
    <w:p w14:paraId="7785348E" w14:textId="0B8D91D8" w:rsidR="00372FEF" w:rsidRDefault="006B2D98" w:rsidP="00372FEF">
      <w:pPr>
        <w:pStyle w:val="ListParagraph"/>
        <w:numPr>
          <w:ilvl w:val="0"/>
          <w:numId w:val="20"/>
        </w:numPr>
        <w:rPr>
          <w:rFonts w:ascii="Times New Roman" w:hAnsi="Times New Roman" w:cs="Times New Roman"/>
        </w:rPr>
      </w:pPr>
      <w:r>
        <w:rPr>
          <w:rFonts w:ascii="Times New Roman" w:hAnsi="Times New Roman" w:cs="Times New Roman"/>
        </w:rPr>
        <w:t xml:space="preserve">urgent attention to </w:t>
      </w:r>
      <w:r w:rsidR="0005445A" w:rsidRPr="00372FEF">
        <w:rPr>
          <w:rFonts w:ascii="Times New Roman" w:hAnsi="Times New Roman" w:cs="Times New Roman"/>
        </w:rPr>
        <w:t>clearing the backlog</w:t>
      </w:r>
      <w:r w:rsidR="00372FEF" w:rsidRPr="00372FEF">
        <w:rPr>
          <w:rFonts w:ascii="Times New Roman" w:hAnsi="Times New Roman" w:cs="Times New Roman"/>
        </w:rPr>
        <w:t xml:space="preserve"> </w:t>
      </w:r>
      <w:r w:rsidR="003D670C">
        <w:rPr>
          <w:rFonts w:ascii="Times New Roman" w:hAnsi="Times New Roman" w:cs="Times New Roman"/>
        </w:rPr>
        <w:t>this year</w:t>
      </w:r>
      <w:r w:rsidR="0091082F">
        <w:rPr>
          <w:rFonts w:ascii="Times New Roman" w:hAnsi="Times New Roman" w:cs="Times New Roman"/>
        </w:rPr>
        <w:t xml:space="preserve"> </w:t>
      </w:r>
      <w:r w:rsidR="00372FEF" w:rsidRPr="00372FEF">
        <w:rPr>
          <w:rFonts w:ascii="Times New Roman" w:hAnsi="Times New Roman" w:cs="Times New Roman"/>
        </w:rPr>
        <w:t xml:space="preserve">and </w:t>
      </w:r>
      <w:r w:rsidR="006A648D">
        <w:rPr>
          <w:rFonts w:ascii="Times New Roman" w:hAnsi="Times New Roman" w:cs="Times New Roman"/>
        </w:rPr>
        <w:t xml:space="preserve">next, and </w:t>
      </w:r>
    </w:p>
    <w:p w14:paraId="37396BE2" w14:textId="6323C74C" w:rsidR="00372FEF" w:rsidRDefault="006A648D" w:rsidP="00372FEF">
      <w:pPr>
        <w:pStyle w:val="ListParagraph"/>
        <w:numPr>
          <w:ilvl w:val="0"/>
          <w:numId w:val="20"/>
        </w:numPr>
        <w:rPr>
          <w:rFonts w:ascii="Times New Roman" w:hAnsi="Times New Roman" w:cs="Times New Roman"/>
        </w:rPr>
      </w:pPr>
      <w:r>
        <w:rPr>
          <w:rFonts w:ascii="Times New Roman" w:hAnsi="Times New Roman" w:cs="Times New Roman"/>
        </w:rPr>
        <w:t xml:space="preserve">notifying </w:t>
      </w:r>
      <w:r w:rsidR="00372FEF">
        <w:rPr>
          <w:rFonts w:ascii="Times New Roman" w:hAnsi="Times New Roman" w:cs="Times New Roman"/>
        </w:rPr>
        <w:t>all those affected</w:t>
      </w:r>
      <w:r w:rsidR="00EF75B7">
        <w:rPr>
          <w:rFonts w:ascii="Times New Roman" w:hAnsi="Times New Roman" w:cs="Times New Roman"/>
        </w:rPr>
        <w:t xml:space="preserve"> </w:t>
      </w:r>
      <w:r w:rsidR="00A81601">
        <w:rPr>
          <w:rFonts w:ascii="Times New Roman" w:hAnsi="Times New Roman" w:cs="Times New Roman"/>
        </w:rPr>
        <w:t xml:space="preserve">about </w:t>
      </w:r>
      <w:r>
        <w:rPr>
          <w:rFonts w:ascii="Times New Roman" w:hAnsi="Times New Roman" w:cs="Times New Roman"/>
        </w:rPr>
        <w:t xml:space="preserve">the situation and remedial plan, </w:t>
      </w:r>
      <w:r w:rsidR="00A81601">
        <w:rPr>
          <w:rFonts w:ascii="Times New Roman" w:hAnsi="Times New Roman" w:cs="Times New Roman"/>
        </w:rPr>
        <w:t xml:space="preserve">as appellants </w:t>
      </w:r>
      <w:r w:rsidR="00EF75B7">
        <w:rPr>
          <w:rFonts w:ascii="Times New Roman" w:hAnsi="Times New Roman" w:cs="Times New Roman"/>
        </w:rPr>
        <w:t xml:space="preserve">have gone </w:t>
      </w:r>
      <w:r w:rsidR="00763F22">
        <w:rPr>
          <w:rFonts w:ascii="Times New Roman" w:hAnsi="Times New Roman" w:cs="Times New Roman"/>
        </w:rPr>
        <w:t xml:space="preserve">for months </w:t>
      </w:r>
      <w:r w:rsidR="00EF75B7">
        <w:rPr>
          <w:rFonts w:ascii="Times New Roman" w:hAnsi="Times New Roman" w:cs="Times New Roman"/>
        </w:rPr>
        <w:t xml:space="preserve">without notice that their government had </w:t>
      </w:r>
      <w:r w:rsidR="003D670C">
        <w:rPr>
          <w:rFonts w:ascii="Times New Roman" w:hAnsi="Times New Roman" w:cs="Times New Roman"/>
        </w:rPr>
        <w:t xml:space="preserve">basically </w:t>
      </w:r>
      <w:r w:rsidR="00EF75B7">
        <w:rPr>
          <w:rFonts w:ascii="Times New Roman" w:hAnsi="Times New Roman" w:cs="Times New Roman"/>
        </w:rPr>
        <w:t>stopped doing appeals.</w:t>
      </w:r>
    </w:p>
    <w:p w14:paraId="76EC2A9B" w14:textId="67EC1D11" w:rsidR="00372FEF" w:rsidRDefault="00372FEF" w:rsidP="00372FEF">
      <w:pPr>
        <w:pStyle w:val="ListParagraph"/>
        <w:rPr>
          <w:rFonts w:ascii="Times New Roman" w:hAnsi="Times New Roman" w:cs="Times New Roman"/>
        </w:rPr>
      </w:pPr>
      <w:r w:rsidRPr="00372FEF">
        <w:rPr>
          <w:rFonts w:ascii="Times New Roman" w:hAnsi="Times New Roman" w:cs="Times New Roman"/>
        </w:rPr>
        <w:t xml:space="preserve"> </w:t>
      </w:r>
    </w:p>
    <w:p w14:paraId="437FEBB7" w14:textId="5206C1EE" w:rsidR="0005445A" w:rsidRDefault="00372FEF" w:rsidP="0015584D">
      <w:pPr>
        <w:rPr>
          <w:rFonts w:ascii="Times New Roman" w:hAnsi="Times New Roman" w:cs="Times New Roman"/>
        </w:rPr>
      </w:pPr>
      <w:r>
        <w:rPr>
          <w:rFonts w:ascii="Times New Roman" w:hAnsi="Times New Roman" w:cs="Times New Roman"/>
        </w:rPr>
        <w:t xml:space="preserve">We imagine </w:t>
      </w:r>
      <w:r w:rsidR="00EF75B7">
        <w:rPr>
          <w:rFonts w:ascii="Times New Roman" w:hAnsi="Times New Roman" w:cs="Times New Roman"/>
        </w:rPr>
        <w:t xml:space="preserve">there are options for the work of </w:t>
      </w:r>
      <w:r>
        <w:rPr>
          <w:rFonts w:ascii="Times New Roman" w:hAnsi="Times New Roman" w:cs="Times New Roman"/>
        </w:rPr>
        <w:t xml:space="preserve">deciding the </w:t>
      </w:r>
      <w:r w:rsidR="00EF75B7">
        <w:rPr>
          <w:rFonts w:ascii="Times New Roman" w:hAnsi="Times New Roman" w:cs="Times New Roman"/>
        </w:rPr>
        <w:t xml:space="preserve">300+ backlogged </w:t>
      </w:r>
      <w:r>
        <w:rPr>
          <w:rFonts w:ascii="Times New Roman" w:hAnsi="Times New Roman" w:cs="Times New Roman"/>
        </w:rPr>
        <w:t>appeals filed in 2020, 2021</w:t>
      </w:r>
      <w:r w:rsidR="00763F22">
        <w:rPr>
          <w:rFonts w:ascii="Times New Roman" w:hAnsi="Times New Roman" w:cs="Times New Roman"/>
        </w:rPr>
        <w:t>,</w:t>
      </w:r>
      <w:r>
        <w:rPr>
          <w:rFonts w:ascii="Times New Roman" w:hAnsi="Times New Roman" w:cs="Times New Roman"/>
        </w:rPr>
        <w:t xml:space="preserve"> and the current year</w:t>
      </w:r>
      <w:r w:rsidR="00EF75B7">
        <w:rPr>
          <w:rFonts w:ascii="Times New Roman" w:hAnsi="Times New Roman" w:cs="Times New Roman"/>
        </w:rPr>
        <w:t xml:space="preserve">. One would be </w:t>
      </w:r>
      <w:r w:rsidR="0005445A">
        <w:rPr>
          <w:rFonts w:ascii="Times New Roman" w:hAnsi="Times New Roman" w:cs="Times New Roman"/>
        </w:rPr>
        <w:t>transferring the work and personnel slots to an office that c</w:t>
      </w:r>
      <w:r>
        <w:rPr>
          <w:rFonts w:ascii="Times New Roman" w:hAnsi="Times New Roman" w:cs="Times New Roman"/>
        </w:rPr>
        <w:t>an</w:t>
      </w:r>
      <w:r w:rsidR="0005445A">
        <w:rPr>
          <w:rFonts w:ascii="Times New Roman" w:hAnsi="Times New Roman" w:cs="Times New Roman"/>
        </w:rPr>
        <w:t xml:space="preserve"> give it </w:t>
      </w:r>
      <w:r w:rsidR="0091082F">
        <w:rPr>
          <w:rFonts w:ascii="Times New Roman" w:hAnsi="Times New Roman" w:cs="Times New Roman"/>
        </w:rPr>
        <w:t xml:space="preserve">uninterrupted </w:t>
      </w:r>
      <w:r w:rsidR="00763F22">
        <w:rPr>
          <w:rFonts w:ascii="Times New Roman" w:hAnsi="Times New Roman" w:cs="Times New Roman"/>
        </w:rPr>
        <w:t xml:space="preserve">expert </w:t>
      </w:r>
      <w:r w:rsidR="0005445A">
        <w:rPr>
          <w:rFonts w:ascii="Times New Roman" w:hAnsi="Times New Roman" w:cs="Times New Roman"/>
        </w:rPr>
        <w:t>attention (such as the Office of Open Government)</w:t>
      </w:r>
      <w:r w:rsidR="00EF75B7">
        <w:rPr>
          <w:rFonts w:ascii="Times New Roman" w:hAnsi="Times New Roman" w:cs="Times New Roman"/>
        </w:rPr>
        <w:t xml:space="preserve">. Another is </w:t>
      </w:r>
      <w:r w:rsidR="0005445A">
        <w:rPr>
          <w:rFonts w:ascii="Times New Roman" w:hAnsi="Times New Roman" w:cs="Times New Roman"/>
        </w:rPr>
        <w:t xml:space="preserve">adding temporary slots </w:t>
      </w:r>
      <w:r w:rsidR="00EF75B7">
        <w:rPr>
          <w:rFonts w:ascii="Times New Roman" w:hAnsi="Times New Roman" w:cs="Times New Roman"/>
        </w:rPr>
        <w:t xml:space="preserve">or contract attorneys </w:t>
      </w:r>
      <w:r w:rsidR="0005445A">
        <w:rPr>
          <w:rFonts w:ascii="Times New Roman" w:hAnsi="Times New Roman" w:cs="Times New Roman"/>
        </w:rPr>
        <w:t xml:space="preserve">for staff to do </w:t>
      </w:r>
      <w:r>
        <w:rPr>
          <w:rFonts w:ascii="Times New Roman" w:hAnsi="Times New Roman" w:cs="Times New Roman"/>
        </w:rPr>
        <w:t xml:space="preserve">the work </w:t>
      </w:r>
      <w:r w:rsidR="0005445A">
        <w:rPr>
          <w:rFonts w:ascii="Times New Roman" w:hAnsi="Times New Roman" w:cs="Times New Roman"/>
        </w:rPr>
        <w:t xml:space="preserve">within the MOLC. </w:t>
      </w:r>
    </w:p>
    <w:p w14:paraId="045E858E" w14:textId="39364EC3" w:rsidR="00372FEF" w:rsidRDefault="00372FEF" w:rsidP="0015584D">
      <w:pPr>
        <w:rPr>
          <w:rFonts w:ascii="Times New Roman" w:hAnsi="Times New Roman" w:cs="Times New Roman"/>
        </w:rPr>
      </w:pPr>
    </w:p>
    <w:p w14:paraId="2CB74FFA" w14:textId="6A8DF713" w:rsidR="00BF22AE" w:rsidRDefault="00BF22AE" w:rsidP="0015584D">
      <w:pPr>
        <w:rPr>
          <w:rFonts w:ascii="Times New Roman" w:hAnsi="Times New Roman" w:cs="Times New Roman"/>
        </w:rPr>
      </w:pPr>
      <w:r>
        <w:rPr>
          <w:rFonts w:ascii="Times New Roman" w:hAnsi="Times New Roman" w:cs="Times New Roman"/>
        </w:rPr>
        <w:t xml:space="preserve">Either way, we request </w:t>
      </w:r>
      <w:r w:rsidR="00763F22">
        <w:rPr>
          <w:rFonts w:ascii="Times New Roman" w:hAnsi="Times New Roman" w:cs="Times New Roman"/>
        </w:rPr>
        <w:t xml:space="preserve">that </w:t>
      </w:r>
      <w:r>
        <w:rPr>
          <w:rFonts w:ascii="Times New Roman" w:hAnsi="Times New Roman" w:cs="Times New Roman"/>
        </w:rPr>
        <w:t>the committee discuss the situation in the budget report</w:t>
      </w:r>
      <w:r w:rsidR="006A648D">
        <w:rPr>
          <w:rFonts w:ascii="Times New Roman" w:hAnsi="Times New Roman" w:cs="Times New Roman"/>
        </w:rPr>
        <w:t xml:space="preserve"> so the executive can’t continue to ignore it</w:t>
      </w:r>
      <w:r>
        <w:rPr>
          <w:rFonts w:ascii="Times New Roman" w:hAnsi="Times New Roman" w:cs="Times New Roman"/>
        </w:rPr>
        <w:t>, give guidance on the dimensions of the repair work needed</w:t>
      </w:r>
      <w:r w:rsidR="003D670C">
        <w:rPr>
          <w:rFonts w:ascii="Times New Roman" w:hAnsi="Times New Roman" w:cs="Times New Roman"/>
        </w:rPr>
        <w:t>,</w:t>
      </w:r>
      <w:r w:rsidR="009E3614">
        <w:rPr>
          <w:rFonts w:ascii="Times New Roman" w:hAnsi="Times New Roman" w:cs="Times New Roman"/>
        </w:rPr>
        <w:t xml:space="preserve"> and add resources </w:t>
      </w:r>
      <w:r w:rsidR="003D670C">
        <w:rPr>
          <w:rFonts w:ascii="Times New Roman" w:hAnsi="Times New Roman" w:cs="Times New Roman"/>
        </w:rPr>
        <w:t xml:space="preserve">needed </w:t>
      </w:r>
      <w:r w:rsidR="009E3614">
        <w:rPr>
          <w:rFonts w:ascii="Times New Roman" w:hAnsi="Times New Roman" w:cs="Times New Roman"/>
        </w:rPr>
        <w:t>for a solution</w:t>
      </w:r>
      <w:r w:rsidR="00EF75B7">
        <w:rPr>
          <w:rFonts w:ascii="Times New Roman" w:hAnsi="Times New Roman" w:cs="Times New Roman"/>
        </w:rPr>
        <w:t>.</w:t>
      </w:r>
    </w:p>
    <w:p w14:paraId="12611E93" w14:textId="32DEA2E7" w:rsidR="00BF22AE" w:rsidRDefault="00BF22AE" w:rsidP="0015584D">
      <w:pPr>
        <w:rPr>
          <w:rFonts w:ascii="Times New Roman" w:hAnsi="Times New Roman" w:cs="Times New Roman"/>
        </w:rPr>
      </w:pPr>
    </w:p>
    <w:p w14:paraId="221C45EC" w14:textId="77777777" w:rsidR="00BF22AE" w:rsidRDefault="00BF22AE" w:rsidP="0015584D">
      <w:pPr>
        <w:rPr>
          <w:rFonts w:ascii="Times New Roman" w:hAnsi="Times New Roman" w:cs="Times New Roman"/>
        </w:rPr>
      </w:pPr>
    </w:p>
    <w:p w14:paraId="26B4F67E" w14:textId="640BD6FF" w:rsidR="00C97DA0" w:rsidRDefault="00C97DA0" w:rsidP="009E3614">
      <w:pPr>
        <w:pBdr>
          <w:bottom w:val="single" w:sz="12" w:space="0" w:color="auto"/>
        </w:pBdr>
        <w:rPr>
          <w:rFonts w:ascii="Times New Roman" w:eastAsia="Times New Roman" w:hAnsi="Times New Roman" w:cs="Times New Roman"/>
        </w:rPr>
      </w:pPr>
    </w:p>
    <w:p w14:paraId="594C4A0A" w14:textId="77777777" w:rsidR="007A2512" w:rsidRPr="00935B22" w:rsidRDefault="007A2512" w:rsidP="009E3614">
      <w:pPr>
        <w:pBdr>
          <w:bottom w:val="single" w:sz="12" w:space="0" w:color="auto"/>
        </w:pBdr>
        <w:rPr>
          <w:rFonts w:ascii="Times New Roman" w:eastAsia="Times New Roman" w:hAnsi="Times New Roman" w:cs="Times New Roman"/>
        </w:rPr>
      </w:pPr>
    </w:p>
    <w:p w14:paraId="1D3F490B" w14:textId="1FE1F8C6" w:rsidR="00BF22AE" w:rsidRDefault="00BF22AE" w:rsidP="009E3614">
      <w:pPr>
        <w:pBdr>
          <w:bottom w:val="single" w:sz="12" w:space="0" w:color="auto"/>
        </w:pBdr>
        <w:rPr>
          <w:rFonts w:ascii="Times New Roman" w:eastAsia="Times New Roman" w:hAnsi="Times New Roman" w:cs="Times New Roman"/>
        </w:rPr>
      </w:pPr>
    </w:p>
    <w:p w14:paraId="0D8F2A94" w14:textId="486132E7" w:rsidR="009E3614" w:rsidRDefault="009E3614" w:rsidP="007A2512"/>
    <w:p w14:paraId="33EAFA18" w14:textId="77777777" w:rsidR="003D670C" w:rsidRDefault="003D670C" w:rsidP="003D670C">
      <w:pPr>
        <w:pBdr>
          <w:bottom w:val="single" w:sz="12" w:space="0" w:color="auto"/>
        </w:pBdr>
        <w:rPr>
          <w:rFonts w:ascii="Times New Roman" w:eastAsia="Times New Roman" w:hAnsi="Times New Roman" w:cs="Times New Roman"/>
        </w:rPr>
      </w:pPr>
      <w:r>
        <w:rPr>
          <w:rFonts w:ascii="Times New Roman" w:eastAsia="Times New Roman" w:hAnsi="Times New Roman" w:cs="Times New Roman"/>
        </w:rPr>
        <w:t xml:space="preserve">Attached: February 25, 2022, Coalition testimony on the MOLC for FY21 performance oversight </w:t>
      </w:r>
    </w:p>
    <w:p w14:paraId="58893F29" w14:textId="77777777" w:rsidR="003D670C" w:rsidRDefault="003D670C" w:rsidP="003D670C">
      <w:pPr>
        <w:pBdr>
          <w:bottom w:val="single" w:sz="12" w:space="0" w:color="auto"/>
        </w:pBdr>
        <w:rPr>
          <w:rFonts w:ascii="Times New Roman" w:eastAsia="Times New Roman" w:hAnsi="Times New Roman" w:cs="Times New Roman"/>
        </w:rPr>
      </w:pPr>
    </w:p>
    <w:p w14:paraId="2448FCEF" w14:textId="1F1C2C07" w:rsidR="003D670C" w:rsidRDefault="003D670C" w:rsidP="003D670C">
      <w:pPr>
        <w:pBdr>
          <w:bottom w:val="single" w:sz="12" w:space="0" w:color="auto"/>
        </w:pBdr>
        <w:rPr>
          <w:rFonts w:ascii="Times New Roman" w:eastAsia="Times New Roman" w:hAnsi="Times New Roman" w:cs="Times New Roman"/>
        </w:rPr>
      </w:pPr>
      <w:r>
        <w:rPr>
          <w:rFonts w:ascii="Times New Roman" w:eastAsia="Times New Roman" w:hAnsi="Times New Roman" w:cs="Times New Roman"/>
        </w:rPr>
        <w:t>For further information: Fritz Mulhauser, 202-550-4131</w:t>
      </w:r>
    </w:p>
    <w:p w14:paraId="2E38A021" w14:textId="77777777" w:rsidR="003D670C" w:rsidRDefault="003D670C" w:rsidP="003D670C">
      <w:pPr>
        <w:pBdr>
          <w:bottom w:val="single" w:sz="12" w:space="0" w:color="auto"/>
        </w:pBdr>
        <w:rPr>
          <w:rFonts w:ascii="Times New Roman" w:eastAsia="Times New Roman" w:hAnsi="Times New Roman" w:cs="Times New Roman"/>
        </w:rPr>
      </w:pPr>
    </w:p>
    <w:p w14:paraId="2708CF05" w14:textId="17FAA7A5" w:rsidR="00EF75B7" w:rsidRDefault="00EF75B7" w:rsidP="007A2512"/>
    <w:p w14:paraId="05FE28FB" w14:textId="4D63DF17" w:rsidR="00EF75B7" w:rsidRDefault="00EF75B7" w:rsidP="007A2512"/>
    <w:p w14:paraId="0B724BAD" w14:textId="3ACDE8EA" w:rsidR="003D670C" w:rsidRDefault="003D670C" w:rsidP="007A2512"/>
    <w:p w14:paraId="086D3446" w14:textId="607B1E0C" w:rsidR="003D670C" w:rsidRDefault="003D670C" w:rsidP="007A2512"/>
    <w:p w14:paraId="6E3C8A2C" w14:textId="77777777" w:rsidR="003D670C" w:rsidRDefault="003D670C" w:rsidP="007A2512"/>
    <w:p w14:paraId="2772E97E" w14:textId="77777777" w:rsidR="009E3614" w:rsidRDefault="009E3614" w:rsidP="007A2512"/>
    <w:p w14:paraId="7A354805" w14:textId="77777777" w:rsidR="007A2512" w:rsidRDefault="007A2512" w:rsidP="007A2512"/>
    <w:p w14:paraId="7A7BA5B7" w14:textId="77777777" w:rsidR="007A2512" w:rsidRDefault="007A2512" w:rsidP="007A2512"/>
    <w:p w14:paraId="1A44BCB3" w14:textId="6EA19ABA" w:rsidR="007A2512" w:rsidRPr="004A70AC" w:rsidRDefault="007A2512" w:rsidP="007A2512">
      <w:pPr>
        <w:rPr>
          <w:rFonts w:ascii="Times New Roman" w:hAnsi="Times New Roman" w:cs="Times New Roman"/>
          <w:sz w:val="28"/>
          <w:szCs w:val="28"/>
        </w:rPr>
      </w:pPr>
      <w:r>
        <w:tab/>
      </w:r>
      <w:r>
        <w:tab/>
      </w:r>
    </w:p>
    <w:p w14:paraId="5A07F0EC" w14:textId="0D94717A" w:rsidR="007A2512" w:rsidRDefault="007A2512" w:rsidP="007A2512">
      <w:r>
        <w:rPr>
          <w:noProof/>
        </w:rPr>
        <w:drawing>
          <wp:anchor distT="0" distB="0" distL="114300" distR="114300" simplePos="0" relativeHeight="251663360" behindDoc="0" locked="0" layoutInCell="1" allowOverlap="1" wp14:anchorId="3E43024E" wp14:editId="724C08DC">
            <wp:simplePos x="0" y="0"/>
            <wp:positionH relativeFrom="column">
              <wp:posOffset>62865</wp:posOffset>
            </wp:positionH>
            <wp:positionV relativeFrom="paragraph">
              <wp:posOffset>35560</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27C06" w14:textId="77777777" w:rsidR="007A2512" w:rsidRDefault="007A2512" w:rsidP="007A2512"/>
    <w:p w14:paraId="434D00C5" w14:textId="77777777" w:rsidR="007A2512" w:rsidRDefault="007A2512" w:rsidP="007A2512"/>
    <w:p w14:paraId="7C235284" w14:textId="77777777" w:rsidR="007A2512" w:rsidRDefault="007A2512" w:rsidP="007A2512">
      <w:r>
        <w:rPr>
          <w:noProof/>
        </w:rPr>
        <mc:AlternateContent>
          <mc:Choice Requires="wps">
            <w:drawing>
              <wp:anchor distT="0" distB="0" distL="114300" distR="114300" simplePos="0" relativeHeight="251664384" behindDoc="0" locked="0" layoutInCell="1" allowOverlap="1" wp14:anchorId="70D2610B" wp14:editId="51E1D0B1">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F21E3" w:rsidP="007A2512">
                            <w:pPr>
                              <w:rPr>
                                <w:rFonts w:ascii="ArialMT" w:hAnsi="ArialMT" w:cs="ArialMT"/>
                                <w:sz w:val="18"/>
                                <w:szCs w:val="18"/>
                              </w:rPr>
                            </w:pPr>
                            <w:hyperlink r:id="rId12"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610B" id="_x0000_s1027" type="#_x0000_t202" style="position:absolute;margin-left:-1.5pt;margin-top:13.95pt;width:161.5pt;height: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rWE5QEAALo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" stroked="f">
                <v:path arrowok="t"/>
                <v:textbo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F21E3" w:rsidP="007A2512">
                      <w:pPr>
                        <w:rPr>
                          <w:rFonts w:ascii="ArialMT" w:hAnsi="ArialMT" w:cs="ArialMT"/>
                          <w:sz w:val="18"/>
                          <w:szCs w:val="18"/>
                        </w:rPr>
                      </w:pPr>
                      <w:hyperlink r:id="rId13"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v:textbox>
                <w10:wrap type="tight" anchorx="margin"/>
              </v:shape>
            </w:pict>
          </mc:Fallback>
        </mc:AlternateContent>
      </w:r>
    </w:p>
    <w:p w14:paraId="722180B2" w14:textId="77777777" w:rsidR="007A2512" w:rsidRDefault="007A2512" w:rsidP="007A2512"/>
    <w:p w14:paraId="0A53187D" w14:textId="77777777" w:rsidR="007A2512" w:rsidRDefault="007A2512" w:rsidP="007A2512"/>
    <w:p w14:paraId="30DF3593" w14:textId="77777777" w:rsidR="007A2512" w:rsidRDefault="007A2512" w:rsidP="007A2512"/>
    <w:p w14:paraId="7E170AC9"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Testimony of the</w:t>
      </w:r>
    </w:p>
    <w:p w14:paraId="5505BEAC"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5870BDDA" w14:textId="77777777" w:rsidR="007A2512" w:rsidRPr="00154F8E" w:rsidRDefault="007A2512" w:rsidP="007A2512">
      <w:pPr>
        <w:jc w:val="center"/>
        <w:rPr>
          <w:rFonts w:ascii="Times New Roman" w:hAnsi="Times New Roman" w:cs="Times New Roman"/>
        </w:rPr>
      </w:pPr>
    </w:p>
    <w:p w14:paraId="78302736"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by</w:t>
      </w:r>
    </w:p>
    <w:p w14:paraId="6A5D4CB5" w14:textId="77777777" w:rsidR="007A2512" w:rsidRPr="00154F8E" w:rsidRDefault="007A2512" w:rsidP="007A2512">
      <w:pPr>
        <w:jc w:val="center"/>
        <w:rPr>
          <w:rFonts w:ascii="Times New Roman" w:hAnsi="Times New Roman" w:cs="Times New Roman"/>
        </w:rPr>
      </w:pPr>
    </w:p>
    <w:p w14:paraId="1854B2F8" w14:textId="77777777" w:rsidR="007A2512" w:rsidRPr="00154F8E" w:rsidRDefault="007A2512" w:rsidP="007A2512">
      <w:pPr>
        <w:ind w:left="-360" w:firstLine="360"/>
        <w:jc w:val="center"/>
        <w:rPr>
          <w:rFonts w:ascii="Times New Roman" w:hAnsi="Times New Roman" w:cs="Times New Roman"/>
        </w:rPr>
      </w:pPr>
      <w:r w:rsidRPr="00154F8E">
        <w:rPr>
          <w:rFonts w:ascii="Times New Roman" w:hAnsi="Times New Roman" w:cs="Times New Roman"/>
        </w:rPr>
        <w:t>Fritz Mulhauser</w:t>
      </w:r>
    </w:p>
    <w:p w14:paraId="04628733"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52E95E5B" w14:textId="77777777" w:rsidR="007A2512" w:rsidRPr="00154F8E" w:rsidRDefault="007A2512" w:rsidP="007A2512">
      <w:pPr>
        <w:jc w:val="center"/>
        <w:rPr>
          <w:rFonts w:ascii="Times New Roman" w:hAnsi="Times New Roman" w:cs="Times New Roman"/>
        </w:rPr>
      </w:pPr>
    </w:p>
    <w:p w14:paraId="5DD5B70D" w14:textId="77777777" w:rsidR="007A2512" w:rsidRPr="00154F8E" w:rsidRDefault="007A2512" w:rsidP="007A2512">
      <w:pPr>
        <w:jc w:val="center"/>
        <w:rPr>
          <w:rFonts w:ascii="Times New Roman" w:hAnsi="Times New Roman" w:cs="Times New Roman"/>
          <w:b/>
          <w:bCs/>
        </w:rPr>
      </w:pPr>
      <w:r w:rsidRPr="00154F8E">
        <w:rPr>
          <w:rFonts w:ascii="Times New Roman" w:hAnsi="Times New Roman" w:cs="Times New Roman"/>
        </w:rPr>
        <w:t>Before the</w:t>
      </w:r>
    </w:p>
    <w:p w14:paraId="6ADC6070" w14:textId="77777777" w:rsidR="007A2512" w:rsidRDefault="007A2512" w:rsidP="007A2512">
      <w:pPr>
        <w:jc w:val="center"/>
        <w:rPr>
          <w:rFonts w:ascii="Times New Roman" w:hAnsi="Times New Roman" w:cs="Times New Roman"/>
          <w:bCs/>
        </w:rPr>
      </w:pPr>
      <w:r w:rsidRPr="00154F8E">
        <w:rPr>
          <w:rFonts w:ascii="Times New Roman" w:hAnsi="Times New Roman" w:cs="Times New Roman"/>
          <w:bCs/>
        </w:rPr>
        <w:t>Council of the District of Columbia</w:t>
      </w:r>
      <w:r>
        <w:rPr>
          <w:rFonts w:ascii="Times New Roman" w:hAnsi="Times New Roman" w:cs="Times New Roman"/>
          <w:bCs/>
        </w:rPr>
        <w:t xml:space="preserve">, </w:t>
      </w:r>
      <w:r w:rsidRPr="00154F8E">
        <w:rPr>
          <w:rFonts w:ascii="Times New Roman" w:hAnsi="Times New Roman" w:cs="Times New Roman"/>
          <w:bCs/>
        </w:rPr>
        <w:t xml:space="preserve">Committee on </w:t>
      </w:r>
      <w:r>
        <w:rPr>
          <w:rFonts w:ascii="Times New Roman" w:hAnsi="Times New Roman" w:cs="Times New Roman"/>
          <w:bCs/>
        </w:rPr>
        <w:t>Housing &amp; Executive Administration</w:t>
      </w:r>
      <w:r w:rsidRPr="00154F8E">
        <w:rPr>
          <w:rFonts w:ascii="Times New Roman" w:hAnsi="Times New Roman" w:cs="Times New Roman"/>
          <w:bCs/>
        </w:rPr>
        <w:t xml:space="preserve">  </w:t>
      </w:r>
    </w:p>
    <w:p w14:paraId="236C860D" w14:textId="77777777" w:rsidR="007A2512" w:rsidRPr="00154F8E" w:rsidRDefault="007A2512" w:rsidP="007A2512">
      <w:pPr>
        <w:jc w:val="center"/>
        <w:rPr>
          <w:rFonts w:ascii="Times New Roman" w:hAnsi="Times New Roman" w:cs="Times New Roman"/>
          <w:bCs/>
        </w:rPr>
      </w:pPr>
    </w:p>
    <w:p w14:paraId="155F60CA" w14:textId="77777777" w:rsidR="007A2512" w:rsidRPr="00EC209D" w:rsidRDefault="007A2512" w:rsidP="007A2512">
      <w:pPr>
        <w:jc w:val="center"/>
        <w:rPr>
          <w:rFonts w:ascii="Times New Roman" w:hAnsi="Times New Roman" w:cs="Times New Roman"/>
        </w:rPr>
      </w:pPr>
      <w:r>
        <w:rPr>
          <w:rFonts w:ascii="Times New Roman" w:hAnsi="Times New Roman" w:cs="Times New Roman"/>
        </w:rPr>
        <w:t xml:space="preserve">FY 21 Performance Oversight – Mayor’s Office of Legal Counsel </w:t>
      </w:r>
    </w:p>
    <w:p w14:paraId="0710E47A" w14:textId="77777777" w:rsidR="007A2512" w:rsidRPr="00EC209D" w:rsidRDefault="007A2512" w:rsidP="007A2512">
      <w:pPr>
        <w:jc w:val="center"/>
        <w:rPr>
          <w:rFonts w:ascii="Times New Roman" w:hAnsi="Times New Roman" w:cs="Times New Roman"/>
        </w:rPr>
      </w:pPr>
    </w:p>
    <w:p w14:paraId="2E19CD8D" w14:textId="417F7F9B" w:rsidR="007A2512" w:rsidRDefault="007A2512" w:rsidP="007A2512">
      <w:pPr>
        <w:pBdr>
          <w:bottom w:val="single" w:sz="12" w:space="1" w:color="auto"/>
        </w:pBdr>
        <w:jc w:val="center"/>
        <w:rPr>
          <w:rFonts w:ascii="Times New Roman" w:hAnsi="Times New Roman" w:cs="Times New Roman"/>
        </w:rPr>
      </w:pPr>
      <w:r>
        <w:rPr>
          <w:rFonts w:ascii="Times New Roman" w:hAnsi="Times New Roman" w:cs="Times New Roman"/>
        </w:rPr>
        <w:t xml:space="preserve">February 25, 2022 </w:t>
      </w:r>
    </w:p>
    <w:p w14:paraId="534F4229" w14:textId="77777777" w:rsidR="007A2512" w:rsidRDefault="007A2512" w:rsidP="007A2512">
      <w:pPr>
        <w:pBdr>
          <w:bottom w:val="single" w:sz="12" w:space="1" w:color="auto"/>
        </w:pBdr>
        <w:jc w:val="center"/>
        <w:rPr>
          <w:rFonts w:ascii="Times New Roman" w:hAnsi="Times New Roman" w:cs="Times New Roman"/>
        </w:rPr>
      </w:pPr>
    </w:p>
    <w:p w14:paraId="2C07C78F" w14:textId="77777777" w:rsidR="007A2512" w:rsidRPr="00E07413" w:rsidRDefault="007A2512" w:rsidP="007A2512">
      <w:pPr>
        <w:jc w:val="center"/>
      </w:pPr>
    </w:p>
    <w:p w14:paraId="59384480" w14:textId="77777777" w:rsidR="007A2512" w:rsidRPr="00260528" w:rsidRDefault="007A2512" w:rsidP="007A2512">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performance of the Mayor’s Office of Legal Counsel or MOLC. </w:t>
      </w:r>
    </w:p>
    <w:p w14:paraId="5EA8CB2C" w14:textId="77777777" w:rsidR="007A2512" w:rsidRDefault="007A2512" w:rsidP="007A2512">
      <w:pPr>
        <w:rPr>
          <w:rFonts w:ascii="Times New Roman" w:eastAsia="Times New Roman" w:hAnsi="Times New Roman" w:cs="Times New Roman"/>
        </w:rPr>
      </w:pPr>
    </w:p>
    <w:p w14:paraId="0C874DAD" w14:textId="77777777" w:rsidR="007A2512" w:rsidRDefault="007A2512" w:rsidP="007A2512">
      <w:pPr>
        <w:rPr>
          <w:rFonts w:ascii="Times New Roman" w:hAnsi="Times New Roman" w:cs="Times New Roman"/>
        </w:rPr>
      </w:pPr>
      <w:r>
        <w:rPr>
          <w:rFonts w:ascii="Times New Roman" w:hAnsi="Times New Roman" w:cs="Times New Roman"/>
        </w:rPr>
        <w:t xml:space="preserve">The MOLC chiefly serves the mayor and agencies. But in one crucial respect it serves the public: it is delegated the mayor’s statutory obligation to provide fast and free review of agencies’ Freedom of Information Act (FOIA) denials.  </w:t>
      </w:r>
    </w:p>
    <w:p w14:paraId="3DBB8E89" w14:textId="77777777" w:rsidR="007A2512" w:rsidRDefault="007A2512" w:rsidP="007A2512">
      <w:pPr>
        <w:rPr>
          <w:rFonts w:ascii="Times New Roman" w:hAnsi="Times New Roman" w:cs="Times New Roman"/>
        </w:rPr>
      </w:pPr>
    </w:p>
    <w:p w14:paraId="5F57E972" w14:textId="77777777" w:rsidR="007A2512" w:rsidRDefault="007A2512" w:rsidP="007A2512">
      <w:pPr>
        <w:rPr>
          <w:rFonts w:ascii="Times New Roman" w:hAnsi="Times New Roman" w:cs="Times New Roman"/>
        </w:rPr>
      </w:pPr>
      <w:r>
        <w:rPr>
          <w:rFonts w:ascii="Times New Roman" w:hAnsi="Times New Roman" w:cs="Times New Roman"/>
        </w:rPr>
        <w:t xml:space="preserve">D.C. is exemplary in the administrative appeal provided in our statute (less than half the states allow it). FOIA law is complex—for example, thousands of cases define what is meant by an exemption to protect “personal privacy.” In such a context, agency mistakes are inevitable, and the expensive and drawn-out alternative of going to court is beyond the reach of most of the public.  </w:t>
      </w:r>
    </w:p>
    <w:p w14:paraId="4AA3A5C9" w14:textId="77777777" w:rsidR="007A2512" w:rsidRDefault="007A2512" w:rsidP="007A2512">
      <w:pPr>
        <w:rPr>
          <w:rFonts w:ascii="Times New Roman" w:hAnsi="Times New Roman" w:cs="Times New Roman"/>
        </w:rPr>
      </w:pPr>
    </w:p>
    <w:p w14:paraId="031BF507" w14:textId="77777777" w:rsidR="007A2512" w:rsidRDefault="007A2512" w:rsidP="007A2512">
      <w:pPr>
        <w:rPr>
          <w:rFonts w:ascii="Times New Roman" w:hAnsi="Times New Roman" w:cs="Times New Roman"/>
        </w:rPr>
      </w:pPr>
      <w:r>
        <w:rPr>
          <w:rFonts w:ascii="Times New Roman" w:hAnsi="Times New Roman" w:cs="Times New Roman"/>
        </w:rPr>
        <w:t xml:space="preserve">But the D.C. FOIA system derailed during the pandemic. The mayor sent staff home and the Council suspended legal accountability for FOIA deadlines. Work could continue, handling requests remotely but there was no penalty for just putting FOIA work aside. Good information on the backlog problem has been elusive: to our FOIA request, OCTO said they didn’t have such data, which isn’t true (and our appeal has been pending 164 days). The mayor’s report on agency processing in FY 21 is now a month overdue.  </w:t>
      </w:r>
    </w:p>
    <w:p w14:paraId="6293BB53" w14:textId="77777777" w:rsidR="007A2512" w:rsidRDefault="007A2512" w:rsidP="007A2512">
      <w:pPr>
        <w:rPr>
          <w:rFonts w:ascii="Times New Roman" w:hAnsi="Times New Roman" w:cs="Times New Roman"/>
        </w:rPr>
      </w:pPr>
    </w:p>
    <w:p w14:paraId="58863851" w14:textId="77777777" w:rsidR="007A2512" w:rsidRDefault="007A2512" w:rsidP="007A2512">
      <w:pPr>
        <w:rPr>
          <w:rFonts w:ascii="Times New Roman" w:hAnsi="Times New Roman" w:cs="Times New Roman"/>
        </w:rPr>
      </w:pPr>
      <w:r>
        <w:rPr>
          <w:rFonts w:ascii="Times New Roman" w:hAnsi="Times New Roman" w:cs="Times New Roman"/>
        </w:rPr>
        <w:t>The 10-day deadline for the MOLC response (set in law) is ambitious but was regularly met in past years. But no longer; our Coalition filed six appeals that remain undecided, on average 316 days, one over 600. The MOLC prehearing responses confirm there’s a major backlog—307 appeals (2/3 from last year).</w:t>
      </w:r>
    </w:p>
    <w:p w14:paraId="302B721D" w14:textId="77777777" w:rsidR="007A2512" w:rsidRDefault="007A2512" w:rsidP="007A2512">
      <w:pPr>
        <w:rPr>
          <w:rFonts w:ascii="Times New Roman" w:hAnsi="Times New Roman" w:cs="Times New Roman"/>
        </w:rPr>
      </w:pPr>
    </w:p>
    <w:p w14:paraId="0DC59197" w14:textId="77777777" w:rsidR="007A2512" w:rsidRDefault="007A2512" w:rsidP="007A2512">
      <w:pPr>
        <w:rPr>
          <w:rFonts w:ascii="Times New Roman" w:hAnsi="Times New Roman" w:cs="Times New Roman"/>
        </w:rPr>
      </w:pPr>
      <w:r>
        <w:rPr>
          <w:rFonts w:ascii="Times New Roman" w:hAnsi="Times New Roman" w:cs="Times New Roman"/>
        </w:rPr>
        <w:t xml:space="preserve">Where delay may occur is unknown; the MOLC provides no information about the progress of appeals, either via a typical court-like online docket, or upon request. Sometimes we see a copy of an email in which </w:t>
      </w:r>
      <w:r>
        <w:rPr>
          <w:rFonts w:ascii="Times New Roman" w:hAnsi="Times New Roman" w:cs="Times New Roman"/>
        </w:rPr>
        <w:lastRenderedPageBreak/>
        <w:t>the MOLC has asked the agency to respond, but not always. Another administrative detail is shaky; three of our appeals are assigned two different appeals numbers.</w:t>
      </w:r>
    </w:p>
    <w:p w14:paraId="6F6EF32B" w14:textId="77777777" w:rsidR="007A2512" w:rsidRDefault="007A2512" w:rsidP="007A2512">
      <w:pPr>
        <w:rPr>
          <w:rFonts w:ascii="Times New Roman" w:hAnsi="Times New Roman" w:cs="Times New Roman"/>
        </w:rPr>
      </w:pPr>
    </w:p>
    <w:p w14:paraId="0E73A3FF" w14:textId="77777777" w:rsidR="007A2512" w:rsidRDefault="007A2512" w:rsidP="007A2512">
      <w:pPr>
        <w:rPr>
          <w:rFonts w:ascii="Times New Roman" w:hAnsi="Times New Roman" w:cs="Times New Roman"/>
        </w:rPr>
      </w:pPr>
      <w:r>
        <w:rPr>
          <w:rFonts w:ascii="Times New Roman" w:hAnsi="Times New Roman" w:cs="Times New Roman"/>
        </w:rPr>
        <w:t xml:space="preserve">The office says the Council’s suspension of FOIA processing deadlines (from March 2020 to January 2021) “resulted in significant delays in agency appeal responses.” If appeals spiked simply when shuttered agencies didn’t answer, we hoped the MOLC could still have worked with requesters and agencies to understand if the pandemic conditions prevented </w:t>
      </w:r>
      <w:r w:rsidRPr="004E5E71">
        <w:rPr>
          <w:rFonts w:ascii="Times New Roman" w:hAnsi="Times New Roman" w:cs="Times New Roman"/>
          <w:u w:val="single"/>
        </w:rPr>
        <w:t>any</w:t>
      </w:r>
      <w:r>
        <w:rPr>
          <w:rFonts w:ascii="Times New Roman" w:hAnsi="Times New Roman" w:cs="Times New Roman"/>
        </w:rPr>
        <w:t xml:space="preserve"> search. And agency delays should have ended when the suspension of deadlines and a brief catch-up period ended a year ago.</w:t>
      </w:r>
    </w:p>
    <w:p w14:paraId="05672C5B" w14:textId="77777777" w:rsidR="007A2512" w:rsidRDefault="007A2512" w:rsidP="007A2512">
      <w:pPr>
        <w:rPr>
          <w:rFonts w:ascii="Times New Roman" w:hAnsi="Times New Roman" w:cs="Times New Roman"/>
        </w:rPr>
      </w:pPr>
    </w:p>
    <w:p w14:paraId="621D53CE" w14:textId="77777777" w:rsidR="007A2512" w:rsidRDefault="007A2512" w:rsidP="007A2512">
      <w:pPr>
        <w:rPr>
          <w:rFonts w:ascii="Times New Roman" w:hAnsi="Times New Roman" w:cs="Times New Roman"/>
        </w:rPr>
      </w:pPr>
      <w:r>
        <w:rPr>
          <w:rFonts w:ascii="Times New Roman" w:hAnsi="Times New Roman" w:cs="Times New Roman"/>
        </w:rPr>
        <w:t>The office performance as an agency subject to FOIA is also not strong. When we heard of the pattern of many undecided appeals last year, in June we sent a FOIA request to the MOLC asking for data on the backlog. We got no response. And we’re not alone. The office still has 8 of 12 requests from last year pending (and 9 of 21 this year), according to the prehearing responses, Q.34. Nor does the office report its FOIA processing in the mayor’s annual FOIA report; its line is there, but blank. In Q.36 the office reports its belief that no law or regulation requires reports of any kind. (The Executive Office of the Mayor reports on processing in “EOM” generally; it may include MOLC.)</w:t>
      </w:r>
    </w:p>
    <w:p w14:paraId="1A25013F" w14:textId="77777777" w:rsidR="007A2512" w:rsidRDefault="007A2512" w:rsidP="007A2512">
      <w:pPr>
        <w:rPr>
          <w:rFonts w:ascii="Times New Roman" w:hAnsi="Times New Roman" w:cs="Times New Roman"/>
        </w:rPr>
      </w:pPr>
    </w:p>
    <w:p w14:paraId="18AD8796" w14:textId="77777777" w:rsidR="007A2512" w:rsidRDefault="007A2512" w:rsidP="007A2512">
      <w:pPr>
        <w:rPr>
          <w:rFonts w:ascii="Times New Roman" w:hAnsi="Times New Roman" w:cs="Times New Roman"/>
        </w:rPr>
      </w:pPr>
      <w:r>
        <w:rPr>
          <w:rFonts w:ascii="Times New Roman" w:hAnsi="Times New Roman" w:cs="Times New Roman"/>
        </w:rPr>
        <w:t xml:space="preserve">Productivity of MOLC staff is unknown. The response to Q.42 reveals the office doesn’t account for staff time, so the level of effort devoted to appeals is unknown. (The office waited all year to add staff; an attorney on six-month assignment arrived, according to Q.9 of prehearing responses, just eight weeks ago on December 27, 2021.) The agency does not have a performance plan and thus does not report its performance. Its prehearing responses at Q.33 suggest it considers “the most important metrics” are satisfying the mayor’s legal needs.   </w:t>
      </w:r>
    </w:p>
    <w:p w14:paraId="543733B9" w14:textId="77777777" w:rsidR="007A2512" w:rsidRDefault="007A2512" w:rsidP="007A2512">
      <w:pPr>
        <w:rPr>
          <w:rFonts w:ascii="Times New Roman" w:hAnsi="Times New Roman" w:cs="Times New Roman"/>
        </w:rPr>
      </w:pPr>
    </w:p>
    <w:p w14:paraId="64C81CD1" w14:textId="77777777" w:rsidR="007A2512" w:rsidRDefault="007A2512" w:rsidP="007A2512">
      <w:pPr>
        <w:spacing w:after="4" w:line="249" w:lineRule="auto"/>
        <w:ind w:left="10" w:right="958" w:hanging="10"/>
        <w:rPr>
          <w:rFonts w:ascii="Times New Roman" w:eastAsia="Garamond" w:hAnsi="Times New Roman" w:cs="Times New Roman"/>
          <w:color w:val="000000" w:themeColor="text1"/>
        </w:rPr>
      </w:pPr>
      <w:r>
        <w:rPr>
          <w:rFonts w:ascii="Times New Roman" w:hAnsi="Times New Roman" w:cs="Times New Roman"/>
        </w:rPr>
        <w:t>We conclude FOIA appeals are a low priority. The Council could direct the mayor to reassign FOIA appeals to another unit with consistent staffing and workload that can keep up. (In Q.33 of prehearing responses, MOLC said it “c</w:t>
      </w:r>
      <w:r w:rsidRPr="002D1CDB">
        <w:rPr>
          <w:rFonts w:ascii="Times New Roman" w:eastAsia="Garamond" w:hAnsi="Times New Roman" w:cs="Times New Roman"/>
          <w:color w:val="000000" w:themeColor="text1"/>
        </w:rPr>
        <w:t>annot anticipate what matters it will be expected to handle on a regular basis.</w:t>
      </w:r>
      <w:r>
        <w:rPr>
          <w:rFonts w:ascii="Times New Roman" w:eastAsia="Garamond" w:hAnsi="Times New Roman" w:cs="Times New Roman"/>
          <w:color w:val="000000" w:themeColor="text1"/>
        </w:rPr>
        <w:t>”</w:t>
      </w:r>
      <w:r w:rsidRPr="002D1CDB">
        <w:rPr>
          <w:rFonts w:ascii="Times New Roman" w:eastAsia="Garamond" w:hAnsi="Times New Roman" w:cs="Times New Roman"/>
          <w:color w:val="000000" w:themeColor="text1"/>
        </w:rPr>
        <w:t xml:space="preserve">) </w:t>
      </w:r>
    </w:p>
    <w:p w14:paraId="6C066B3E" w14:textId="77777777" w:rsidR="007A2512" w:rsidRDefault="007A2512" w:rsidP="007A2512">
      <w:pPr>
        <w:spacing w:after="4" w:line="249" w:lineRule="auto"/>
        <w:ind w:left="10" w:right="958" w:hanging="10"/>
        <w:rPr>
          <w:rFonts w:ascii="Times New Roman" w:eastAsia="Garamond" w:hAnsi="Times New Roman" w:cs="Times New Roman"/>
          <w:color w:val="000000" w:themeColor="text1"/>
        </w:rPr>
      </w:pPr>
    </w:p>
    <w:p w14:paraId="4D4D2A40" w14:textId="77777777" w:rsidR="007A2512" w:rsidRDefault="007A2512" w:rsidP="007A2512">
      <w:pPr>
        <w:spacing w:after="4" w:line="249" w:lineRule="auto"/>
        <w:ind w:left="10" w:right="958" w:hanging="10"/>
        <w:rPr>
          <w:rFonts w:ascii="Times New Roman" w:hAnsi="Times New Roman" w:cs="Times New Roman"/>
        </w:rPr>
      </w:pPr>
      <w:r>
        <w:rPr>
          <w:rFonts w:ascii="Times New Roman" w:eastAsia="Garamond" w:hAnsi="Times New Roman" w:cs="Times New Roman"/>
          <w:color w:val="000000" w:themeColor="text1"/>
        </w:rPr>
        <w:t xml:space="preserve">In any case, </w:t>
      </w:r>
      <w:r>
        <w:rPr>
          <w:rFonts w:ascii="Times New Roman" w:hAnsi="Times New Roman" w:cs="Times New Roman"/>
        </w:rPr>
        <w:t xml:space="preserve">we recommend the Council direct the executive to give appeals more priority and to report more transparently on the work: MOLC should bring on more temporary staff to clear the backlog, establish an online docket for FOIA appeals where appellants can see their case and follow its progress, and report on FOIA request processing as other agencies must. </w:t>
      </w:r>
    </w:p>
    <w:p w14:paraId="245AB57D" w14:textId="77777777" w:rsidR="007A2512" w:rsidRPr="00935B22" w:rsidRDefault="007A2512" w:rsidP="007A2512">
      <w:pPr>
        <w:pBdr>
          <w:bottom w:val="single" w:sz="12" w:space="1" w:color="auto"/>
        </w:pBdr>
        <w:rPr>
          <w:rFonts w:ascii="Times New Roman" w:eastAsia="Times New Roman" w:hAnsi="Times New Roman" w:cs="Times New Roman"/>
        </w:rPr>
      </w:pPr>
    </w:p>
    <w:p w14:paraId="4E8C1CA9" w14:textId="77777777" w:rsidR="009E3614" w:rsidRDefault="009E3614" w:rsidP="007A2512">
      <w:pPr>
        <w:rPr>
          <w:rFonts w:ascii="Times New Roman" w:eastAsia="Times New Roman" w:hAnsi="Times New Roman" w:cs="Times New Roman"/>
          <w:sz w:val="22"/>
          <w:szCs w:val="22"/>
        </w:rPr>
      </w:pPr>
    </w:p>
    <w:p w14:paraId="3139616F" w14:textId="7E744BC7" w:rsidR="007A2512" w:rsidRDefault="007A2512" w:rsidP="007A2512">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Pr>
          <w:rFonts w:ascii="Times New Roman" w:eastAsia="Times New Roman" w:hAnsi="Times New Roman" w:cs="Times New Roman"/>
          <w:sz w:val="22"/>
          <w:szCs w:val="22"/>
        </w:rPr>
        <w:t xml:space="preserve"> </w:t>
      </w:r>
    </w:p>
    <w:p w14:paraId="015BB98B" w14:textId="77777777" w:rsidR="007A2512" w:rsidRDefault="007A2512" w:rsidP="007A2512">
      <w:pPr>
        <w:rPr>
          <w:rFonts w:ascii="Times New Roman" w:eastAsia="Times New Roman" w:hAnsi="Times New Roman" w:cs="Times New Roman"/>
          <w:sz w:val="22"/>
          <w:szCs w:val="22"/>
        </w:rPr>
      </w:pPr>
    </w:p>
    <w:p w14:paraId="01DBFF08" w14:textId="3AD1500A" w:rsidR="00BF22AE" w:rsidRDefault="007A2512" w:rsidP="0091082F">
      <w:pPr>
        <w:rPr>
          <w:rFonts w:ascii="Times New Roman" w:eastAsia="Times New Roman" w:hAnsi="Times New Roman" w:cs="Times New Roman"/>
        </w:rPr>
      </w:pPr>
      <w:r w:rsidRPr="0062175B">
        <w:rPr>
          <w:rFonts w:ascii="Times New Roman" w:eastAsia="Times New Roman" w:hAnsi="Times New Roman" w:cs="Times New Roman"/>
          <w:sz w:val="22"/>
          <w:szCs w:val="22"/>
        </w:rPr>
        <w:t>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with open government institutions overseas and at the federal level, and attorneys in media law, nonprofit legal services,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p w14:paraId="21D7D10C" w14:textId="77777777" w:rsidR="00ED715A" w:rsidRDefault="00ED715A">
      <w:pPr>
        <w:rPr>
          <w:rFonts w:ascii="Times New Roman" w:eastAsia="Times New Roman" w:hAnsi="Times New Roman" w:cs="Times New Roman"/>
          <w:sz w:val="22"/>
          <w:szCs w:val="22"/>
        </w:rPr>
      </w:pPr>
    </w:p>
    <w:sectPr w:rsidR="00ED715A" w:rsidSect="004E5633">
      <w:footerReference w:type="even" r:id="rId14"/>
      <w:footerReference w:type="default" r:id="rId15"/>
      <w:pgSz w:w="12240" w:h="15840"/>
      <w:pgMar w:top="783" w:right="720" w:bottom="11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0E83" w14:textId="77777777" w:rsidR="000F21E3" w:rsidRDefault="000F21E3" w:rsidP="005C77A6">
      <w:r>
        <w:separator/>
      </w:r>
    </w:p>
  </w:endnote>
  <w:endnote w:type="continuationSeparator" w:id="0">
    <w:p w14:paraId="0919FC98" w14:textId="77777777" w:rsidR="000F21E3" w:rsidRDefault="000F21E3"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EBC7" w14:textId="77777777" w:rsidR="000F21E3" w:rsidRDefault="000F21E3" w:rsidP="005C77A6">
      <w:r>
        <w:separator/>
      </w:r>
    </w:p>
  </w:footnote>
  <w:footnote w:type="continuationSeparator" w:id="0">
    <w:p w14:paraId="462A5F15" w14:textId="77777777" w:rsidR="000F21E3" w:rsidRDefault="000F21E3" w:rsidP="005C77A6">
      <w:r>
        <w:continuationSeparator/>
      </w:r>
    </w:p>
  </w:footnote>
  <w:footnote w:id="1">
    <w:p w14:paraId="4859BE03" w14:textId="2A4B79FD" w:rsidR="008163D5" w:rsidRPr="008163D5" w:rsidRDefault="008163D5" w:rsidP="008163D5">
      <w:pPr>
        <w:pStyle w:val="FootnoteText"/>
        <w:rPr>
          <w:rFonts w:ascii="Times New Roman" w:hAnsi="Times New Roman" w:cs="Times New Roman"/>
        </w:rPr>
      </w:pPr>
      <w:r w:rsidRPr="008163D5">
        <w:rPr>
          <w:rStyle w:val="FootnoteReference"/>
          <w:rFonts w:ascii="Times New Roman" w:hAnsi="Times New Roman" w:cs="Times New Roman"/>
        </w:rPr>
        <w:footnoteRef/>
      </w:r>
      <w:r w:rsidRPr="008163D5">
        <w:rPr>
          <w:rFonts w:ascii="Times New Roman" w:hAnsi="Times New Roman" w:cs="Times New Roman"/>
        </w:rPr>
        <w:t xml:space="preserve"> </w:t>
      </w:r>
      <w:r>
        <w:rPr>
          <w:rFonts w:ascii="Times New Roman" w:hAnsi="Times New Roman" w:cs="Times New Roman"/>
        </w:rPr>
        <w:t>The mayor</w:t>
      </w:r>
      <w:r w:rsidR="00A81601">
        <w:rPr>
          <w:rFonts w:ascii="Times New Roman" w:hAnsi="Times New Roman" w:cs="Times New Roman"/>
        </w:rPr>
        <w:t xml:space="preserve"> submitted the </w:t>
      </w:r>
      <w:r w:rsidR="00591986">
        <w:rPr>
          <w:rFonts w:ascii="Times New Roman" w:hAnsi="Times New Roman" w:cs="Times New Roman"/>
        </w:rPr>
        <w:t xml:space="preserve">FY21 FOIA </w:t>
      </w:r>
      <w:r>
        <w:rPr>
          <w:rFonts w:ascii="Times New Roman" w:hAnsi="Times New Roman" w:cs="Times New Roman"/>
        </w:rPr>
        <w:t xml:space="preserve">report </w:t>
      </w:r>
      <w:r w:rsidR="00BF22AE">
        <w:rPr>
          <w:rFonts w:ascii="Times New Roman" w:hAnsi="Times New Roman" w:cs="Times New Roman"/>
        </w:rPr>
        <w:t xml:space="preserve">March 11, </w:t>
      </w:r>
      <w:r w:rsidR="00EF75B7">
        <w:rPr>
          <w:rFonts w:ascii="Times New Roman" w:hAnsi="Times New Roman" w:cs="Times New Roman"/>
        </w:rPr>
        <w:t>2022</w:t>
      </w:r>
      <w:r w:rsidR="00A81601">
        <w:rPr>
          <w:rFonts w:ascii="Times New Roman" w:hAnsi="Times New Roman" w:cs="Times New Roman"/>
        </w:rPr>
        <w:t>. A</w:t>
      </w:r>
      <w:r>
        <w:rPr>
          <w:rFonts w:ascii="Times New Roman" w:hAnsi="Times New Roman" w:cs="Times New Roman"/>
        </w:rPr>
        <w:t xml:space="preserve">vailable at: </w:t>
      </w:r>
      <w:hyperlink r:id="rId1" w:history="1">
        <w:r w:rsidR="00A81601" w:rsidRPr="00E15E67">
          <w:rPr>
            <w:rStyle w:val="Hyperlink"/>
            <w:rFonts w:ascii="Times New Roman" w:hAnsi="Times New Roman" w:cs="Times New Roman"/>
          </w:rPr>
          <w:t>https://lims.dccouncil.us/Legislation/RC24-0148</w:t>
        </w:r>
      </w:hyperlink>
      <w:r>
        <w:rPr>
          <w:rFonts w:ascii="Times New Roman" w:hAnsi="Times New Roman" w:cs="Times New Roman"/>
        </w:rPr>
        <w:t>.</w:t>
      </w:r>
      <w:r w:rsidR="00DB21F8">
        <w:rPr>
          <w:rFonts w:ascii="Times New Roman" w:hAnsi="Times New Roman" w:cs="Times New Roman"/>
        </w:rPr>
        <w:t xml:space="preserve"> The MOLC section of the report </w:t>
      </w:r>
      <w:r w:rsidR="0005445A">
        <w:rPr>
          <w:rFonts w:ascii="Times New Roman" w:hAnsi="Times New Roman" w:cs="Times New Roman"/>
        </w:rPr>
        <w:t xml:space="preserve">shows that </w:t>
      </w:r>
      <w:r w:rsidR="00A81601">
        <w:rPr>
          <w:rFonts w:ascii="Times New Roman" w:hAnsi="Times New Roman" w:cs="Times New Roman"/>
        </w:rPr>
        <w:t xml:space="preserve">many </w:t>
      </w:r>
      <w:r w:rsidR="0005445A">
        <w:rPr>
          <w:rFonts w:ascii="Times New Roman" w:hAnsi="Times New Roman" w:cs="Times New Roman"/>
        </w:rPr>
        <w:t xml:space="preserve">appeals </w:t>
      </w:r>
      <w:r w:rsidR="007A2512">
        <w:rPr>
          <w:rFonts w:ascii="Times New Roman" w:hAnsi="Times New Roman" w:cs="Times New Roman"/>
        </w:rPr>
        <w:t xml:space="preserve">in the pandemic years were </w:t>
      </w:r>
      <w:r w:rsidR="0005445A">
        <w:rPr>
          <w:rFonts w:ascii="Times New Roman" w:hAnsi="Times New Roman" w:cs="Times New Roman"/>
        </w:rPr>
        <w:t>based on agency non-response</w:t>
      </w:r>
      <w:r w:rsidR="007A2512">
        <w:rPr>
          <w:rFonts w:ascii="Times New Roman" w:hAnsi="Times New Roman" w:cs="Times New Roman"/>
        </w:rPr>
        <w:t xml:space="preserve">. These </w:t>
      </w:r>
      <w:r w:rsidR="0005445A">
        <w:rPr>
          <w:rFonts w:ascii="Times New Roman" w:hAnsi="Times New Roman" w:cs="Times New Roman"/>
        </w:rPr>
        <w:t xml:space="preserve">were </w:t>
      </w:r>
      <w:r w:rsidR="00591986">
        <w:rPr>
          <w:rFonts w:ascii="Times New Roman" w:hAnsi="Times New Roman" w:cs="Times New Roman"/>
        </w:rPr>
        <w:t xml:space="preserve">typically closed </w:t>
      </w:r>
      <w:r w:rsidR="0005445A">
        <w:rPr>
          <w:rFonts w:ascii="Times New Roman" w:hAnsi="Times New Roman" w:cs="Times New Roman"/>
        </w:rPr>
        <w:t xml:space="preserve">as moot </w:t>
      </w:r>
      <w:r w:rsidR="00A81601">
        <w:rPr>
          <w:rFonts w:ascii="Times New Roman" w:hAnsi="Times New Roman" w:cs="Times New Roman"/>
        </w:rPr>
        <w:t xml:space="preserve">(with no adjudication of claims of error needed) </w:t>
      </w:r>
      <w:r w:rsidR="0005445A">
        <w:rPr>
          <w:rFonts w:ascii="Times New Roman" w:hAnsi="Times New Roman" w:cs="Times New Roman"/>
        </w:rPr>
        <w:t xml:space="preserve">when an agency </w:t>
      </w:r>
      <w:r w:rsidR="00BF22AE">
        <w:rPr>
          <w:rFonts w:ascii="Times New Roman" w:hAnsi="Times New Roman" w:cs="Times New Roman"/>
        </w:rPr>
        <w:t xml:space="preserve">reported </w:t>
      </w:r>
      <w:r w:rsidR="00591986">
        <w:rPr>
          <w:rFonts w:ascii="Times New Roman" w:hAnsi="Times New Roman" w:cs="Times New Roman"/>
        </w:rPr>
        <w:t xml:space="preserve">it </w:t>
      </w:r>
      <w:r w:rsidR="0005445A">
        <w:rPr>
          <w:rFonts w:ascii="Times New Roman" w:hAnsi="Times New Roman" w:cs="Times New Roman"/>
        </w:rPr>
        <w:t>provid</w:t>
      </w:r>
      <w:r w:rsidR="00591986">
        <w:rPr>
          <w:rFonts w:ascii="Times New Roman" w:hAnsi="Times New Roman" w:cs="Times New Roman"/>
        </w:rPr>
        <w:t>ed</w:t>
      </w:r>
      <w:r w:rsidR="0005445A">
        <w:rPr>
          <w:rFonts w:ascii="Times New Roman" w:hAnsi="Times New Roman" w:cs="Times New Roman"/>
        </w:rPr>
        <w:t xml:space="preserve"> records.</w:t>
      </w:r>
      <w:r w:rsidR="00591986">
        <w:rPr>
          <w:rFonts w:ascii="Times New Roman" w:hAnsi="Times New Roman" w:cs="Times New Roman"/>
        </w:rPr>
        <w:t xml:space="preserve"> Even if MOLC wrote a letter in each such mooted case</w:t>
      </w:r>
      <w:r w:rsidR="00F50B65">
        <w:rPr>
          <w:rFonts w:ascii="Times New Roman" w:hAnsi="Times New Roman" w:cs="Times New Roman"/>
        </w:rPr>
        <w:t xml:space="preserve"> (over 50 in the two years)</w:t>
      </w:r>
      <w:r w:rsidR="00591986">
        <w:rPr>
          <w:rFonts w:ascii="Times New Roman" w:hAnsi="Times New Roman" w:cs="Times New Roman"/>
        </w:rPr>
        <w:t xml:space="preserve">, with the minimal work involved </w:t>
      </w:r>
      <w:r w:rsidR="0005445A">
        <w:rPr>
          <w:rFonts w:ascii="Times New Roman" w:hAnsi="Times New Roman" w:cs="Times New Roman"/>
        </w:rPr>
        <w:t>we didn’t count th</w:t>
      </w:r>
      <w:r w:rsidR="007A2512">
        <w:rPr>
          <w:rFonts w:ascii="Times New Roman" w:hAnsi="Times New Roman" w:cs="Times New Roman"/>
        </w:rPr>
        <w:t>em</w:t>
      </w:r>
      <w:r w:rsidR="0005445A">
        <w:rPr>
          <w:rFonts w:ascii="Times New Roman" w:hAnsi="Times New Roman" w:cs="Times New Roman"/>
        </w:rPr>
        <w:t xml:space="preserve"> as “decisions.”</w:t>
      </w:r>
    </w:p>
    <w:p w14:paraId="625B0038" w14:textId="35DB654A" w:rsidR="008163D5" w:rsidRPr="008163D5" w:rsidRDefault="008163D5">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F17"/>
    <w:multiLevelType w:val="hybridMultilevel"/>
    <w:tmpl w:val="4C7EF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445EC"/>
    <w:multiLevelType w:val="hybridMultilevel"/>
    <w:tmpl w:val="7EC2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473222">
    <w:abstractNumId w:val="8"/>
  </w:num>
  <w:num w:numId="2" w16cid:durableId="1397053450">
    <w:abstractNumId w:val="11"/>
  </w:num>
  <w:num w:numId="3" w16cid:durableId="1185290818">
    <w:abstractNumId w:val="2"/>
  </w:num>
  <w:num w:numId="4" w16cid:durableId="1344431971">
    <w:abstractNumId w:val="5"/>
  </w:num>
  <w:num w:numId="5" w16cid:durableId="2083289516">
    <w:abstractNumId w:val="9"/>
  </w:num>
  <w:num w:numId="6" w16cid:durableId="1819419478">
    <w:abstractNumId w:val="16"/>
  </w:num>
  <w:num w:numId="7" w16cid:durableId="1709405979">
    <w:abstractNumId w:val="14"/>
  </w:num>
  <w:num w:numId="8" w16cid:durableId="185407115">
    <w:abstractNumId w:val="7"/>
  </w:num>
  <w:num w:numId="9" w16cid:durableId="375660484">
    <w:abstractNumId w:val="15"/>
  </w:num>
  <w:num w:numId="10" w16cid:durableId="886449500">
    <w:abstractNumId w:val="6"/>
  </w:num>
  <w:num w:numId="11" w16cid:durableId="284893763">
    <w:abstractNumId w:val="10"/>
  </w:num>
  <w:num w:numId="12" w16cid:durableId="68770908">
    <w:abstractNumId w:val="17"/>
  </w:num>
  <w:num w:numId="13" w16cid:durableId="1279412101">
    <w:abstractNumId w:val="18"/>
  </w:num>
  <w:num w:numId="14" w16cid:durableId="461654978">
    <w:abstractNumId w:val="3"/>
  </w:num>
  <w:num w:numId="15" w16cid:durableId="1939362731">
    <w:abstractNumId w:val="12"/>
  </w:num>
  <w:num w:numId="16" w16cid:durableId="1186868141">
    <w:abstractNumId w:val="13"/>
  </w:num>
  <w:num w:numId="17" w16cid:durableId="1105493509">
    <w:abstractNumId w:val="4"/>
  </w:num>
  <w:num w:numId="18" w16cid:durableId="1178234869">
    <w:abstractNumId w:val="19"/>
  </w:num>
  <w:num w:numId="19" w16cid:durableId="168453170">
    <w:abstractNumId w:val="0"/>
  </w:num>
  <w:num w:numId="20" w16cid:durableId="62188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40D4C"/>
    <w:rsid w:val="00052E56"/>
    <w:rsid w:val="0005445A"/>
    <w:rsid w:val="00057208"/>
    <w:rsid w:val="000629F7"/>
    <w:rsid w:val="0007361B"/>
    <w:rsid w:val="00085850"/>
    <w:rsid w:val="000906F4"/>
    <w:rsid w:val="000942CE"/>
    <w:rsid w:val="00094A2F"/>
    <w:rsid w:val="000A0A42"/>
    <w:rsid w:val="000A222A"/>
    <w:rsid w:val="000D2401"/>
    <w:rsid w:val="000D2888"/>
    <w:rsid w:val="000D790F"/>
    <w:rsid w:val="000D7A48"/>
    <w:rsid w:val="000F21E3"/>
    <w:rsid w:val="000F4784"/>
    <w:rsid w:val="000F54F6"/>
    <w:rsid w:val="00106246"/>
    <w:rsid w:val="00110A2F"/>
    <w:rsid w:val="00111164"/>
    <w:rsid w:val="00114A40"/>
    <w:rsid w:val="001272D7"/>
    <w:rsid w:val="001449A1"/>
    <w:rsid w:val="001526B0"/>
    <w:rsid w:val="00154F8E"/>
    <w:rsid w:val="0015584D"/>
    <w:rsid w:val="0017015B"/>
    <w:rsid w:val="00171553"/>
    <w:rsid w:val="00177B2F"/>
    <w:rsid w:val="001800B6"/>
    <w:rsid w:val="001804A9"/>
    <w:rsid w:val="001806E1"/>
    <w:rsid w:val="00184183"/>
    <w:rsid w:val="001A4B84"/>
    <w:rsid w:val="001A70CB"/>
    <w:rsid w:val="001B2FE5"/>
    <w:rsid w:val="001B30E3"/>
    <w:rsid w:val="001C27F4"/>
    <w:rsid w:val="001C7004"/>
    <w:rsid w:val="001D75E4"/>
    <w:rsid w:val="001E007C"/>
    <w:rsid w:val="001F53AD"/>
    <w:rsid w:val="001F5E37"/>
    <w:rsid w:val="00203E61"/>
    <w:rsid w:val="00204962"/>
    <w:rsid w:val="00206079"/>
    <w:rsid w:val="00207E93"/>
    <w:rsid w:val="00207EF0"/>
    <w:rsid w:val="0021439B"/>
    <w:rsid w:val="0023118D"/>
    <w:rsid w:val="00233C9E"/>
    <w:rsid w:val="00250B62"/>
    <w:rsid w:val="00252C04"/>
    <w:rsid w:val="00256365"/>
    <w:rsid w:val="00260528"/>
    <w:rsid w:val="00264248"/>
    <w:rsid w:val="002703BD"/>
    <w:rsid w:val="00277C82"/>
    <w:rsid w:val="0028678F"/>
    <w:rsid w:val="00290F27"/>
    <w:rsid w:val="00292AC6"/>
    <w:rsid w:val="00292DA2"/>
    <w:rsid w:val="002A0172"/>
    <w:rsid w:val="002B25D1"/>
    <w:rsid w:val="002B66F2"/>
    <w:rsid w:val="002C16F4"/>
    <w:rsid w:val="002D1CDB"/>
    <w:rsid w:val="0030108B"/>
    <w:rsid w:val="00304B9C"/>
    <w:rsid w:val="00313704"/>
    <w:rsid w:val="0031559F"/>
    <w:rsid w:val="0032102A"/>
    <w:rsid w:val="00341420"/>
    <w:rsid w:val="00345C05"/>
    <w:rsid w:val="00352937"/>
    <w:rsid w:val="00357544"/>
    <w:rsid w:val="003640A4"/>
    <w:rsid w:val="00372FEF"/>
    <w:rsid w:val="00373AA6"/>
    <w:rsid w:val="00385EBB"/>
    <w:rsid w:val="00390BBC"/>
    <w:rsid w:val="00394B0F"/>
    <w:rsid w:val="003B01EA"/>
    <w:rsid w:val="003C145B"/>
    <w:rsid w:val="003C6545"/>
    <w:rsid w:val="003D0DD1"/>
    <w:rsid w:val="003D594E"/>
    <w:rsid w:val="003D670C"/>
    <w:rsid w:val="003E07F1"/>
    <w:rsid w:val="003F144E"/>
    <w:rsid w:val="003F6BCC"/>
    <w:rsid w:val="003F7289"/>
    <w:rsid w:val="00403212"/>
    <w:rsid w:val="0042486B"/>
    <w:rsid w:val="004532A8"/>
    <w:rsid w:val="004608B7"/>
    <w:rsid w:val="00460D35"/>
    <w:rsid w:val="00461981"/>
    <w:rsid w:val="004638E7"/>
    <w:rsid w:val="004700D0"/>
    <w:rsid w:val="004714EA"/>
    <w:rsid w:val="00472999"/>
    <w:rsid w:val="00473181"/>
    <w:rsid w:val="0047483D"/>
    <w:rsid w:val="00496446"/>
    <w:rsid w:val="004A70AC"/>
    <w:rsid w:val="004B53A1"/>
    <w:rsid w:val="004C170A"/>
    <w:rsid w:val="004C3BEC"/>
    <w:rsid w:val="004D29F4"/>
    <w:rsid w:val="004D6F80"/>
    <w:rsid w:val="004E5633"/>
    <w:rsid w:val="004E5E71"/>
    <w:rsid w:val="004F62AA"/>
    <w:rsid w:val="00501FF3"/>
    <w:rsid w:val="0052621C"/>
    <w:rsid w:val="005312D3"/>
    <w:rsid w:val="005377C2"/>
    <w:rsid w:val="005401DB"/>
    <w:rsid w:val="00543535"/>
    <w:rsid w:val="00554801"/>
    <w:rsid w:val="005769C9"/>
    <w:rsid w:val="00576B0B"/>
    <w:rsid w:val="0058655C"/>
    <w:rsid w:val="00591700"/>
    <w:rsid w:val="00591986"/>
    <w:rsid w:val="005A61DC"/>
    <w:rsid w:val="005A7B21"/>
    <w:rsid w:val="005B003B"/>
    <w:rsid w:val="005B438E"/>
    <w:rsid w:val="005C4949"/>
    <w:rsid w:val="005C77A6"/>
    <w:rsid w:val="00606017"/>
    <w:rsid w:val="0060731C"/>
    <w:rsid w:val="00607B06"/>
    <w:rsid w:val="00610528"/>
    <w:rsid w:val="00612BB5"/>
    <w:rsid w:val="0062052E"/>
    <w:rsid w:val="006216AD"/>
    <w:rsid w:val="0062175B"/>
    <w:rsid w:val="00627719"/>
    <w:rsid w:val="00632B98"/>
    <w:rsid w:val="0064178A"/>
    <w:rsid w:val="00646A1A"/>
    <w:rsid w:val="00663B00"/>
    <w:rsid w:val="00663EC1"/>
    <w:rsid w:val="00673221"/>
    <w:rsid w:val="00674F8C"/>
    <w:rsid w:val="00675832"/>
    <w:rsid w:val="00675D36"/>
    <w:rsid w:val="006864A6"/>
    <w:rsid w:val="00697303"/>
    <w:rsid w:val="006A198A"/>
    <w:rsid w:val="006A25FF"/>
    <w:rsid w:val="006A648D"/>
    <w:rsid w:val="006B2D98"/>
    <w:rsid w:val="006C0339"/>
    <w:rsid w:val="006C5F1F"/>
    <w:rsid w:val="006D4E61"/>
    <w:rsid w:val="006E4456"/>
    <w:rsid w:val="006E6456"/>
    <w:rsid w:val="006E7815"/>
    <w:rsid w:val="006F0A13"/>
    <w:rsid w:val="0070091B"/>
    <w:rsid w:val="0070607E"/>
    <w:rsid w:val="00713457"/>
    <w:rsid w:val="00713B46"/>
    <w:rsid w:val="007148F1"/>
    <w:rsid w:val="0071550B"/>
    <w:rsid w:val="00732084"/>
    <w:rsid w:val="00734823"/>
    <w:rsid w:val="00742803"/>
    <w:rsid w:val="00746C4A"/>
    <w:rsid w:val="007472FC"/>
    <w:rsid w:val="00753703"/>
    <w:rsid w:val="00763F22"/>
    <w:rsid w:val="00767BAF"/>
    <w:rsid w:val="0077427C"/>
    <w:rsid w:val="00787DD8"/>
    <w:rsid w:val="00796623"/>
    <w:rsid w:val="007A2512"/>
    <w:rsid w:val="007A28F9"/>
    <w:rsid w:val="007A5E2C"/>
    <w:rsid w:val="007A6F6D"/>
    <w:rsid w:val="007B24FC"/>
    <w:rsid w:val="007C3794"/>
    <w:rsid w:val="007D631D"/>
    <w:rsid w:val="007E0DB9"/>
    <w:rsid w:val="007E7D81"/>
    <w:rsid w:val="007F0E0E"/>
    <w:rsid w:val="007F1E62"/>
    <w:rsid w:val="0080646B"/>
    <w:rsid w:val="008163D5"/>
    <w:rsid w:val="00823BB7"/>
    <w:rsid w:val="00830EE9"/>
    <w:rsid w:val="0083387C"/>
    <w:rsid w:val="00835E7B"/>
    <w:rsid w:val="008675F8"/>
    <w:rsid w:val="00867EF6"/>
    <w:rsid w:val="0088539D"/>
    <w:rsid w:val="00891C6C"/>
    <w:rsid w:val="008A3F4F"/>
    <w:rsid w:val="008A44C7"/>
    <w:rsid w:val="008A759A"/>
    <w:rsid w:val="008C66B4"/>
    <w:rsid w:val="008C6877"/>
    <w:rsid w:val="008E15A4"/>
    <w:rsid w:val="008E3DAD"/>
    <w:rsid w:val="008F75A2"/>
    <w:rsid w:val="00901F10"/>
    <w:rsid w:val="0090211A"/>
    <w:rsid w:val="0091082F"/>
    <w:rsid w:val="00917DC0"/>
    <w:rsid w:val="0092174E"/>
    <w:rsid w:val="00921A0A"/>
    <w:rsid w:val="00927766"/>
    <w:rsid w:val="00932A68"/>
    <w:rsid w:val="00932DC9"/>
    <w:rsid w:val="00935B22"/>
    <w:rsid w:val="00943CF6"/>
    <w:rsid w:val="009468E6"/>
    <w:rsid w:val="009503CC"/>
    <w:rsid w:val="00962065"/>
    <w:rsid w:val="009707E3"/>
    <w:rsid w:val="0097177D"/>
    <w:rsid w:val="00976E02"/>
    <w:rsid w:val="00992A1D"/>
    <w:rsid w:val="009A798D"/>
    <w:rsid w:val="009B52D2"/>
    <w:rsid w:val="009D0D43"/>
    <w:rsid w:val="009D6435"/>
    <w:rsid w:val="009E3614"/>
    <w:rsid w:val="009E5E66"/>
    <w:rsid w:val="009E786F"/>
    <w:rsid w:val="009F0EC8"/>
    <w:rsid w:val="009F20FE"/>
    <w:rsid w:val="009F74B3"/>
    <w:rsid w:val="00A03ADD"/>
    <w:rsid w:val="00A05E9C"/>
    <w:rsid w:val="00A110FB"/>
    <w:rsid w:val="00A13F65"/>
    <w:rsid w:val="00A2711F"/>
    <w:rsid w:val="00A42A3D"/>
    <w:rsid w:val="00A4467B"/>
    <w:rsid w:val="00A4784C"/>
    <w:rsid w:val="00A47AEE"/>
    <w:rsid w:val="00A52149"/>
    <w:rsid w:val="00A57EB2"/>
    <w:rsid w:val="00A60771"/>
    <w:rsid w:val="00A62BAE"/>
    <w:rsid w:val="00A649F2"/>
    <w:rsid w:val="00A81601"/>
    <w:rsid w:val="00A85A88"/>
    <w:rsid w:val="00AA2CD9"/>
    <w:rsid w:val="00AA5D94"/>
    <w:rsid w:val="00AA673A"/>
    <w:rsid w:val="00AA7DD0"/>
    <w:rsid w:val="00AB367F"/>
    <w:rsid w:val="00AB4003"/>
    <w:rsid w:val="00AB53D7"/>
    <w:rsid w:val="00AB6632"/>
    <w:rsid w:val="00AC3F85"/>
    <w:rsid w:val="00AD214B"/>
    <w:rsid w:val="00AD3B18"/>
    <w:rsid w:val="00AD4506"/>
    <w:rsid w:val="00AE364D"/>
    <w:rsid w:val="00B03097"/>
    <w:rsid w:val="00B10B77"/>
    <w:rsid w:val="00B21272"/>
    <w:rsid w:val="00B25BE4"/>
    <w:rsid w:val="00B34153"/>
    <w:rsid w:val="00B37BAE"/>
    <w:rsid w:val="00B44145"/>
    <w:rsid w:val="00B46058"/>
    <w:rsid w:val="00B72505"/>
    <w:rsid w:val="00B804BC"/>
    <w:rsid w:val="00B80AC4"/>
    <w:rsid w:val="00B97F57"/>
    <w:rsid w:val="00BA025E"/>
    <w:rsid w:val="00BA2EBD"/>
    <w:rsid w:val="00BB07B6"/>
    <w:rsid w:val="00BB6FA0"/>
    <w:rsid w:val="00BC13C3"/>
    <w:rsid w:val="00BC4C35"/>
    <w:rsid w:val="00BD098B"/>
    <w:rsid w:val="00BD2AED"/>
    <w:rsid w:val="00BD5AC0"/>
    <w:rsid w:val="00BD74B3"/>
    <w:rsid w:val="00BE15D6"/>
    <w:rsid w:val="00BE7AA0"/>
    <w:rsid w:val="00BF21A0"/>
    <w:rsid w:val="00BF22AE"/>
    <w:rsid w:val="00BF787F"/>
    <w:rsid w:val="00C013F1"/>
    <w:rsid w:val="00C048C5"/>
    <w:rsid w:val="00C31721"/>
    <w:rsid w:val="00C319A6"/>
    <w:rsid w:val="00C348BF"/>
    <w:rsid w:val="00C36638"/>
    <w:rsid w:val="00C36FC7"/>
    <w:rsid w:val="00C63554"/>
    <w:rsid w:val="00C71237"/>
    <w:rsid w:val="00C73904"/>
    <w:rsid w:val="00C74C6B"/>
    <w:rsid w:val="00C82E4E"/>
    <w:rsid w:val="00C97DA0"/>
    <w:rsid w:val="00CA0450"/>
    <w:rsid w:val="00CB2AA5"/>
    <w:rsid w:val="00CB4DD1"/>
    <w:rsid w:val="00CC475F"/>
    <w:rsid w:val="00CC532E"/>
    <w:rsid w:val="00CD0156"/>
    <w:rsid w:val="00CD63E2"/>
    <w:rsid w:val="00CE4371"/>
    <w:rsid w:val="00CF2D60"/>
    <w:rsid w:val="00D034A9"/>
    <w:rsid w:val="00D05883"/>
    <w:rsid w:val="00D121D6"/>
    <w:rsid w:val="00D15551"/>
    <w:rsid w:val="00D1710A"/>
    <w:rsid w:val="00D22425"/>
    <w:rsid w:val="00D30481"/>
    <w:rsid w:val="00D37281"/>
    <w:rsid w:val="00D4433F"/>
    <w:rsid w:val="00D67AC0"/>
    <w:rsid w:val="00D721D2"/>
    <w:rsid w:val="00D74C78"/>
    <w:rsid w:val="00D74EEF"/>
    <w:rsid w:val="00D756C2"/>
    <w:rsid w:val="00D77287"/>
    <w:rsid w:val="00D91A88"/>
    <w:rsid w:val="00D92F82"/>
    <w:rsid w:val="00DA68FD"/>
    <w:rsid w:val="00DB21F8"/>
    <w:rsid w:val="00DB2284"/>
    <w:rsid w:val="00DB39D5"/>
    <w:rsid w:val="00DB7092"/>
    <w:rsid w:val="00DC0B94"/>
    <w:rsid w:val="00DE125D"/>
    <w:rsid w:val="00DE58FE"/>
    <w:rsid w:val="00DF48C6"/>
    <w:rsid w:val="00E062A6"/>
    <w:rsid w:val="00E16A0E"/>
    <w:rsid w:val="00E2053F"/>
    <w:rsid w:val="00E21626"/>
    <w:rsid w:val="00E36604"/>
    <w:rsid w:val="00E44C05"/>
    <w:rsid w:val="00E55026"/>
    <w:rsid w:val="00E6658B"/>
    <w:rsid w:val="00E7263B"/>
    <w:rsid w:val="00E80D8B"/>
    <w:rsid w:val="00E87694"/>
    <w:rsid w:val="00E87E31"/>
    <w:rsid w:val="00E91D86"/>
    <w:rsid w:val="00E92A1F"/>
    <w:rsid w:val="00EA65A4"/>
    <w:rsid w:val="00EB52EA"/>
    <w:rsid w:val="00EC209D"/>
    <w:rsid w:val="00EC3685"/>
    <w:rsid w:val="00ED0A89"/>
    <w:rsid w:val="00ED6686"/>
    <w:rsid w:val="00ED694F"/>
    <w:rsid w:val="00ED715A"/>
    <w:rsid w:val="00EF2857"/>
    <w:rsid w:val="00EF75B7"/>
    <w:rsid w:val="00EF786C"/>
    <w:rsid w:val="00F0022D"/>
    <w:rsid w:val="00F436EE"/>
    <w:rsid w:val="00F50B65"/>
    <w:rsid w:val="00F53351"/>
    <w:rsid w:val="00F53ED4"/>
    <w:rsid w:val="00F5638C"/>
    <w:rsid w:val="00F7724B"/>
    <w:rsid w:val="00F83A11"/>
    <w:rsid w:val="00F84D05"/>
    <w:rsid w:val="00F91353"/>
    <w:rsid w:val="00F96A09"/>
    <w:rsid w:val="00F96FA9"/>
    <w:rsid w:val="00FA5783"/>
    <w:rsid w:val="00FA6A31"/>
    <w:rsid w:val="00FA6C70"/>
    <w:rsid w:val="00FC3FF1"/>
    <w:rsid w:val="00FD1691"/>
    <w:rsid w:val="00FE03D4"/>
    <w:rsid w:val="00FE08DA"/>
    <w:rsid w:val="00FE1891"/>
    <w:rsid w:val="00FE1B43"/>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78178365">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4493423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cog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og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42k85cw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ms.dccouncil.us/Legislation/RC24-0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2022-02-24T21:18:00Z</cp:lastPrinted>
  <dcterms:created xsi:type="dcterms:W3CDTF">2022-04-07T21:08:00Z</dcterms:created>
  <dcterms:modified xsi:type="dcterms:W3CDTF">2022-04-07T21:08:00Z</dcterms:modified>
</cp:coreProperties>
</file>